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4789C" w14:textId="5FD17F49" w:rsidR="00DC7D5F" w:rsidRDefault="004D053D" w:rsidP="004D6315">
      <w:pPr>
        <w:pStyle w:val="Header"/>
        <w:tabs>
          <w:tab w:val="right" w:pos="9639"/>
        </w:tabs>
        <w:spacing w:after="60"/>
        <w:rPr>
          <w:bCs/>
          <w:sz w:val="24"/>
          <w:szCs w:val="24"/>
          <w:lang w:val="en-US"/>
        </w:rPr>
      </w:pPr>
      <w:bookmarkStart w:id="0" w:name="_Hlk37418177"/>
      <w:r>
        <w:rPr>
          <w:bCs/>
          <w:sz w:val="24"/>
          <w:szCs w:val="24"/>
        </w:rPr>
        <w:t>3GPP TSG RAN #90-e</w:t>
      </w:r>
      <w:r>
        <w:rPr>
          <w:bCs/>
          <w:sz w:val="24"/>
          <w:szCs w:val="24"/>
        </w:rPr>
        <w:tab/>
        <w:t>RP-20</w:t>
      </w:r>
      <w:r w:rsidR="00F50052">
        <w:rPr>
          <w:bCs/>
          <w:sz w:val="24"/>
          <w:szCs w:val="24"/>
        </w:rPr>
        <w:t>2681</w:t>
      </w:r>
    </w:p>
    <w:p w14:paraId="2CA3F787" w14:textId="77777777" w:rsidR="00DC7D5F" w:rsidRDefault="004D053D" w:rsidP="004D6315">
      <w:pPr>
        <w:pStyle w:val="Header"/>
        <w:spacing w:after="60"/>
        <w:rPr>
          <w:bCs/>
          <w:sz w:val="24"/>
          <w:szCs w:val="24"/>
        </w:rPr>
      </w:pPr>
      <w:r>
        <w:rPr>
          <w:bCs/>
          <w:sz w:val="24"/>
          <w:szCs w:val="24"/>
        </w:rPr>
        <w:t>e-Meeting, December 7</w:t>
      </w:r>
      <w:r>
        <w:rPr>
          <w:bCs/>
          <w:sz w:val="24"/>
          <w:szCs w:val="24"/>
          <w:vertAlign w:val="superscript"/>
        </w:rPr>
        <w:t>th</w:t>
      </w:r>
      <w:r>
        <w:rPr>
          <w:bCs/>
          <w:sz w:val="24"/>
          <w:szCs w:val="24"/>
        </w:rPr>
        <w:t xml:space="preserve"> – December 12</w:t>
      </w:r>
      <w:r>
        <w:rPr>
          <w:bCs/>
          <w:sz w:val="24"/>
          <w:szCs w:val="24"/>
          <w:vertAlign w:val="superscript"/>
        </w:rPr>
        <w:t>th</w:t>
      </w:r>
      <w:r>
        <w:rPr>
          <w:bCs/>
          <w:sz w:val="24"/>
          <w:szCs w:val="24"/>
        </w:rPr>
        <w:t>, 2020</w:t>
      </w:r>
    </w:p>
    <w:bookmarkEnd w:id="0"/>
    <w:p w14:paraId="295BBD74" w14:textId="77777777" w:rsidR="00DC7D5F" w:rsidRDefault="00DC7D5F">
      <w:pPr>
        <w:pStyle w:val="CRCoverPage"/>
        <w:tabs>
          <w:tab w:val="right" w:pos="9639"/>
        </w:tabs>
        <w:spacing w:after="0"/>
        <w:rPr>
          <w:b/>
          <w:sz w:val="24"/>
          <w:lang w:val="en-US"/>
        </w:rPr>
      </w:pPr>
    </w:p>
    <w:p w14:paraId="3F7FC297" w14:textId="01728CC1" w:rsidR="00DC7D5F" w:rsidRDefault="004D053D" w:rsidP="75B256A5">
      <w:pPr>
        <w:pStyle w:val="CRCoverPage"/>
        <w:rPr>
          <w:rFonts w:cs="Arial"/>
          <w:b/>
          <w:bCs/>
          <w:sz w:val="24"/>
          <w:szCs w:val="24"/>
          <w:lang w:val="en-US"/>
        </w:rPr>
      </w:pPr>
      <w:r w:rsidRPr="75B256A5">
        <w:rPr>
          <w:rFonts w:cs="Arial"/>
          <w:b/>
          <w:bCs/>
          <w:sz w:val="24"/>
          <w:szCs w:val="24"/>
          <w:lang w:val="en-US"/>
        </w:rPr>
        <w:t>Agenda item:</w:t>
      </w:r>
      <w:r w:rsidR="1E98D439" w:rsidRPr="75B256A5">
        <w:rPr>
          <w:rFonts w:cs="Arial"/>
          <w:b/>
          <w:bCs/>
          <w:sz w:val="24"/>
          <w:szCs w:val="24"/>
          <w:lang w:val="en-US"/>
        </w:rPr>
        <w:t xml:space="preserve"> </w:t>
      </w:r>
      <w:r w:rsidR="006118B9">
        <w:rPr>
          <w:rFonts w:cs="Arial"/>
          <w:b/>
          <w:bCs/>
          <w:sz w:val="24"/>
          <w:szCs w:val="24"/>
          <w:lang w:val="en-US"/>
        </w:rPr>
        <w:tab/>
      </w:r>
      <w:r w:rsidR="006118B9">
        <w:rPr>
          <w:rFonts w:cs="Arial"/>
          <w:b/>
          <w:bCs/>
          <w:sz w:val="24"/>
          <w:szCs w:val="24"/>
          <w:lang w:val="en-US"/>
        </w:rPr>
        <w:tab/>
      </w:r>
      <w:r w:rsidRPr="75B256A5">
        <w:rPr>
          <w:rFonts w:cs="Arial"/>
          <w:b/>
          <w:bCs/>
          <w:sz w:val="24"/>
          <w:szCs w:val="24"/>
          <w:lang w:val="en-US"/>
        </w:rPr>
        <w:t>9.1.1</w:t>
      </w:r>
    </w:p>
    <w:p w14:paraId="2358DE38" w14:textId="58E3E009" w:rsidR="00DC7D5F" w:rsidRDefault="004D053D" w:rsidP="75B256A5">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8530"/>
        </w:tabs>
        <w:ind w:left="1985" w:hanging="1985"/>
        <w:rPr>
          <w:rFonts w:cs="Arial"/>
          <w:b/>
          <w:bCs/>
          <w:sz w:val="24"/>
          <w:szCs w:val="24"/>
          <w:lang w:val="en-US" w:eastAsia="ja-JP"/>
        </w:rPr>
      </w:pPr>
      <w:r w:rsidRPr="75B256A5">
        <w:rPr>
          <w:rFonts w:cs="Arial"/>
          <w:b/>
          <w:bCs/>
          <w:sz w:val="24"/>
          <w:szCs w:val="24"/>
          <w:lang w:val="en-US" w:eastAsia="ja-JP"/>
        </w:rPr>
        <w:t>Source:</w:t>
      </w:r>
      <w:r w:rsidR="006118B9">
        <w:rPr>
          <w:rFonts w:cs="Arial"/>
          <w:b/>
          <w:bCs/>
          <w:sz w:val="24"/>
          <w:szCs w:val="24"/>
          <w:lang w:val="en-US" w:eastAsia="ja-JP"/>
        </w:rPr>
        <w:tab/>
      </w:r>
      <w:r w:rsidR="006118B9">
        <w:rPr>
          <w:rFonts w:cs="Arial"/>
          <w:b/>
          <w:bCs/>
          <w:sz w:val="24"/>
          <w:szCs w:val="24"/>
          <w:lang w:val="en-US" w:eastAsia="ja-JP"/>
        </w:rPr>
        <w:tab/>
      </w:r>
      <w:r w:rsidR="006118B9">
        <w:rPr>
          <w:rFonts w:cs="Arial"/>
          <w:b/>
          <w:bCs/>
          <w:sz w:val="24"/>
          <w:szCs w:val="24"/>
          <w:lang w:val="en-US" w:eastAsia="ja-JP"/>
        </w:rPr>
        <w:tab/>
      </w:r>
      <w:r w:rsidR="006118B9">
        <w:rPr>
          <w:rFonts w:cs="Arial"/>
          <w:b/>
          <w:bCs/>
          <w:sz w:val="24"/>
          <w:szCs w:val="24"/>
          <w:lang w:val="en-US" w:eastAsia="ja-JP"/>
        </w:rPr>
        <w:tab/>
      </w:r>
      <w:r w:rsidRPr="75B256A5">
        <w:rPr>
          <w:rFonts w:cs="Arial"/>
          <w:b/>
          <w:bCs/>
          <w:sz w:val="24"/>
          <w:szCs w:val="24"/>
          <w:lang w:val="en-US" w:eastAsia="ja-JP"/>
        </w:rPr>
        <w:t>Nokia, Nokia Shanghai Bell</w:t>
      </w:r>
      <w:r w:rsidR="00045D86" w:rsidRPr="75B256A5">
        <w:rPr>
          <w:rFonts w:cs="Arial"/>
          <w:b/>
          <w:bCs/>
          <w:sz w:val="24"/>
          <w:szCs w:val="24"/>
          <w:lang w:val="en-US" w:eastAsia="ja-JP"/>
        </w:rPr>
        <w:t>, ZTE</w:t>
      </w:r>
      <w:r w:rsidR="00B65747" w:rsidRPr="75B256A5">
        <w:rPr>
          <w:rFonts w:cs="Arial"/>
          <w:b/>
          <w:bCs/>
          <w:sz w:val="24"/>
          <w:szCs w:val="24"/>
          <w:lang w:val="en-US" w:eastAsia="ja-JP"/>
        </w:rPr>
        <w:t xml:space="preserve">, </w:t>
      </w:r>
      <w:proofErr w:type="spellStart"/>
      <w:r w:rsidR="00B65747" w:rsidRPr="75B256A5">
        <w:rPr>
          <w:rFonts w:cs="Arial"/>
          <w:b/>
          <w:bCs/>
          <w:sz w:val="24"/>
          <w:szCs w:val="24"/>
          <w:lang w:val="en-US" w:eastAsia="ja-JP"/>
        </w:rPr>
        <w:t>Sanechips</w:t>
      </w:r>
      <w:proofErr w:type="spellEnd"/>
      <w:r w:rsidR="00045D86">
        <w:rPr>
          <w:rFonts w:cs="Arial"/>
          <w:b/>
          <w:bCs/>
          <w:sz w:val="24"/>
          <w:lang w:val="en-US" w:eastAsia="ja-JP"/>
        </w:rPr>
        <w:tab/>
      </w:r>
      <w:r w:rsidR="00045D86">
        <w:rPr>
          <w:rFonts w:cs="Arial"/>
          <w:b/>
          <w:bCs/>
          <w:sz w:val="24"/>
          <w:lang w:val="en-US" w:eastAsia="ja-JP"/>
        </w:rPr>
        <w:tab/>
      </w:r>
    </w:p>
    <w:p w14:paraId="2351C923" w14:textId="7E783070" w:rsidR="00DC7D5F" w:rsidRDefault="004D053D" w:rsidP="75B256A5">
      <w:pPr>
        <w:spacing w:after="120"/>
        <w:ind w:left="1985" w:hanging="1985"/>
        <w:rPr>
          <w:rFonts w:ascii="Arial" w:hAnsi="Arial" w:cs="Arial"/>
          <w:b/>
          <w:bCs/>
          <w:sz w:val="24"/>
          <w:szCs w:val="24"/>
          <w:lang w:val="en-US"/>
        </w:rPr>
      </w:pPr>
      <w:r w:rsidRPr="75B256A5">
        <w:rPr>
          <w:rFonts w:ascii="Arial" w:hAnsi="Arial" w:cs="Arial"/>
          <w:b/>
          <w:bCs/>
          <w:sz w:val="24"/>
          <w:szCs w:val="24"/>
          <w:lang w:val="en-US"/>
        </w:rPr>
        <w:t>Title:</w:t>
      </w:r>
      <w:r w:rsidR="006118B9">
        <w:rPr>
          <w:rFonts w:ascii="Arial" w:hAnsi="Arial" w:cs="Arial"/>
          <w:b/>
          <w:bCs/>
          <w:sz w:val="24"/>
          <w:szCs w:val="24"/>
          <w:lang w:val="en-US"/>
        </w:rPr>
        <w:tab/>
      </w:r>
      <w:r w:rsidRPr="75B256A5">
        <w:rPr>
          <w:rFonts w:ascii="Arial" w:hAnsi="Arial" w:cs="Arial"/>
          <w:b/>
          <w:bCs/>
          <w:sz w:val="24"/>
          <w:szCs w:val="24"/>
          <w:lang w:val="en-US"/>
        </w:rPr>
        <w:t>On the need for UL RACH enhancements in Rel-17</w:t>
      </w:r>
    </w:p>
    <w:p w14:paraId="139DFF70" w14:textId="6225D62C" w:rsidR="00DC7D5F" w:rsidRDefault="004D053D" w:rsidP="75B256A5">
      <w:pPr>
        <w:spacing w:after="120"/>
        <w:rPr>
          <w:rFonts w:ascii="Arial" w:hAnsi="Arial" w:cs="Arial"/>
          <w:b/>
          <w:bCs/>
          <w:sz w:val="24"/>
          <w:szCs w:val="24"/>
          <w:lang w:val="en-US"/>
        </w:rPr>
      </w:pPr>
      <w:r w:rsidRPr="75B256A5">
        <w:rPr>
          <w:rFonts w:ascii="Arial" w:hAnsi="Arial" w:cs="Arial"/>
          <w:b/>
          <w:bCs/>
          <w:sz w:val="24"/>
          <w:szCs w:val="24"/>
          <w:lang w:val="en-US"/>
        </w:rPr>
        <w:t>Document for:</w:t>
      </w:r>
      <w:r w:rsidR="006118B9">
        <w:rPr>
          <w:rFonts w:ascii="Arial" w:hAnsi="Arial" w:cs="Arial"/>
          <w:b/>
          <w:bCs/>
          <w:sz w:val="24"/>
          <w:szCs w:val="24"/>
          <w:lang w:val="en-US"/>
        </w:rPr>
        <w:tab/>
      </w:r>
      <w:r w:rsidR="006118B9">
        <w:rPr>
          <w:rFonts w:ascii="Arial" w:hAnsi="Arial" w:cs="Arial"/>
          <w:b/>
          <w:bCs/>
          <w:sz w:val="24"/>
          <w:szCs w:val="24"/>
          <w:lang w:val="en-US"/>
        </w:rPr>
        <w:tab/>
      </w:r>
      <w:r w:rsidRPr="75B256A5">
        <w:rPr>
          <w:rFonts w:ascii="Arial" w:hAnsi="Arial" w:cs="Arial"/>
          <w:b/>
          <w:bCs/>
          <w:sz w:val="24"/>
          <w:szCs w:val="24"/>
          <w:lang w:val="en-US"/>
        </w:rPr>
        <w:t>Discussion</w:t>
      </w:r>
    </w:p>
    <w:p w14:paraId="2F5D1640" w14:textId="77777777" w:rsidR="00DC7D5F" w:rsidRDefault="004D053D">
      <w:pPr>
        <w:pStyle w:val="Heading1"/>
        <w:rPr>
          <w:lang w:val="en-US"/>
        </w:rPr>
      </w:pPr>
      <w:r>
        <w:rPr>
          <w:lang w:val="en-US"/>
        </w:rPr>
        <w:t>1</w:t>
      </w:r>
      <w:r>
        <w:rPr>
          <w:lang w:val="en-US"/>
        </w:rPr>
        <w:tab/>
        <w:t>Introduction</w:t>
      </w:r>
      <w:bookmarkStart w:id="1" w:name="_Toc415085486"/>
      <w:bookmarkStart w:id="2" w:name="_Toc503902285"/>
    </w:p>
    <w:p w14:paraId="212B4F52" w14:textId="314FD334" w:rsidR="00DC7D5F" w:rsidRDefault="004D053D">
      <w:pPr>
        <w:spacing w:before="60" w:after="60"/>
        <w:jc w:val="both"/>
      </w:pPr>
      <w:r>
        <w:rPr>
          <w:rFonts w:eastAsia="Malgun Gothic"/>
          <w:lang w:eastAsia="ko-KR"/>
        </w:rPr>
        <w:t xml:space="preserve">The baseline performance of both DL and UL NR channels has been studied for both FR1 and FR2 during Rel-17 study item 860036 “Study on NR coverage enhancements”. </w:t>
      </w:r>
      <w:r>
        <w:rPr>
          <w:lang w:val="en-US"/>
        </w:rPr>
        <w:t>Several potential coverage bottlenecks have been identified at the end of the study item, as detailed in</w:t>
      </w:r>
      <w:r>
        <w:rPr>
          <w:rFonts w:eastAsia="Malgun Gothic"/>
          <w:lang w:eastAsia="ko-KR"/>
        </w:rPr>
        <w:t xml:space="preserve"> </w:t>
      </w:r>
      <w:sdt>
        <w:sdtPr>
          <w:rPr>
            <w:rFonts w:eastAsia="Malgun Gothic"/>
            <w:lang w:eastAsia="ko-KR"/>
          </w:rPr>
          <w:id w:val="-117770474"/>
        </w:sdtPr>
        <w:sdtEndPr/>
        <w:sdtContent>
          <w:r>
            <w:rPr>
              <w:rFonts w:eastAsia="Malgun Gothic"/>
              <w:lang w:eastAsia="ko-KR"/>
            </w:rPr>
            <w:fldChar w:fldCharType="begin"/>
          </w:r>
          <w:r>
            <w:rPr>
              <w:rFonts w:eastAsia="Malgun Gothic"/>
              <w:lang w:val="en-US" w:eastAsia="ko-KR"/>
            </w:rPr>
            <w:instrText xml:space="preserve">CITATION 3GP202 \l 1033 </w:instrText>
          </w:r>
          <w:r>
            <w:rPr>
              <w:rFonts w:eastAsia="Malgun Gothic"/>
              <w:lang w:eastAsia="ko-KR"/>
            </w:rPr>
            <w:fldChar w:fldCharType="separate"/>
          </w:r>
          <w:r>
            <w:rPr>
              <w:rFonts w:eastAsia="Malgun Gothic"/>
              <w:lang w:val="en-US" w:eastAsia="ko-KR"/>
            </w:rPr>
            <w:t>[1]</w:t>
          </w:r>
          <w:r>
            <w:rPr>
              <w:rFonts w:eastAsia="Malgun Gothic"/>
              <w:lang w:eastAsia="ko-KR"/>
            </w:rPr>
            <w:fldChar w:fldCharType="end"/>
          </w:r>
        </w:sdtContent>
      </w:sdt>
      <w:r>
        <w:rPr>
          <w:rFonts w:eastAsia="Malgun Gothic"/>
          <w:lang w:eastAsia="ko-KR"/>
        </w:rPr>
        <w:t xml:space="preserve">. </w:t>
      </w:r>
      <w:r>
        <w:t>Potential bottleneck channels for FR1 are: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817"/>
      </w:tblGrid>
      <w:tr w:rsidR="004D6315" w14:paraId="3E53AE6D" w14:textId="77777777" w:rsidTr="004D6315">
        <w:trPr>
          <w:cantSplit/>
          <w:trHeight w:val="1134"/>
          <w:jc w:val="center"/>
        </w:trPr>
        <w:tc>
          <w:tcPr>
            <w:tcW w:w="5812" w:type="dxa"/>
          </w:tcPr>
          <w:p w14:paraId="45041AB2" w14:textId="77777777" w:rsidR="004D6315" w:rsidRDefault="004D6315" w:rsidP="004D6315">
            <w:pPr>
              <w:pStyle w:val="ListParagraph"/>
              <w:numPr>
                <w:ilvl w:val="0"/>
                <w:numId w:val="2"/>
              </w:numPr>
              <w:autoSpaceDN w:val="0"/>
              <w:spacing w:before="60" w:after="60"/>
              <w:contextualSpacing w:val="0"/>
            </w:pPr>
            <w:r>
              <w:t>1st priority</w:t>
            </w:r>
          </w:p>
          <w:p w14:paraId="49810398" w14:textId="77777777" w:rsidR="004D6315" w:rsidRDefault="004D6315" w:rsidP="004D6315">
            <w:pPr>
              <w:pStyle w:val="ListParagraph"/>
              <w:numPr>
                <w:ilvl w:val="1"/>
                <w:numId w:val="2"/>
              </w:numPr>
              <w:autoSpaceDN w:val="0"/>
              <w:spacing w:before="60" w:after="60"/>
              <w:contextualSpacing w:val="0"/>
              <w:rPr>
                <w:sz w:val="18"/>
                <w:szCs w:val="16"/>
              </w:rPr>
            </w:pPr>
            <w:r>
              <w:rPr>
                <w:sz w:val="18"/>
                <w:szCs w:val="16"/>
              </w:rPr>
              <w:t xml:space="preserve">PUSCH for </w:t>
            </w:r>
            <w:proofErr w:type="spellStart"/>
            <w:r>
              <w:rPr>
                <w:sz w:val="18"/>
                <w:szCs w:val="16"/>
              </w:rPr>
              <w:t>eMBB</w:t>
            </w:r>
            <w:proofErr w:type="spellEnd"/>
            <w:r>
              <w:rPr>
                <w:sz w:val="18"/>
                <w:szCs w:val="16"/>
              </w:rPr>
              <w:t xml:space="preserve"> (for FDD and TDD with DDDSU, DDDSUDDSUU and DDDDDDDSUU)</w:t>
            </w:r>
          </w:p>
          <w:p w14:paraId="7573AB64" w14:textId="77777777" w:rsidR="004D6315" w:rsidRDefault="004D6315" w:rsidP="004D6315">
            <w:pPr>
              <w:pStyle w:val="ListParagraph"/>
              <w:numPr>
                <w:ilvl w:val="1"/>
                <w:numId w:val="2"/>
              </w:numPr>
              <w:autoSpaceDN w:val="0"/>
              <w:spacing w:before="60" w:after="60"/>
              <w:contextualSpacing w:val="0"/>
              <w:rPr>
                <w:sz w:val="18"/>
                <w:szCs w:val="16"/>
              </w:rPr>
            </w:pPr>
            <w:r>
              <w:rPr>
                <w:sz w:val="18"/>
                <w:szCs w:val="16"/>
              </w:rPr>
              <w:t>PUSCH for VoIP (for FDD and TDD with DDDSU, DDDSUDDSUU)</w:t>
            </w:r>
          </w:p>
          <w:p w14:paraId="6A8F5CEA" w14:textId="77777777" w:rsidR="004D6315" w:rsidRDefault="004D6315" w:rsidP="004D6315">
            <w:pPr>
              <w:spacing w:before="60" w:after="60"/>
              <w:rPr>
                <w:sz w:val="20"/>
                <w:lang w:eastAsia="en-GB"/>
              </w:rPr>
            </w:pPr>
          </w:p>
        </w:tc>
        <w:tc>
          <w:tcPr>
            <w:tcW w:w="3817" w:type="dxa"/>
            <w:vAlign w:val="center"/>
          </w:tcPr>
          <w:p w14:paraId="6B7C7D15" w14:textId="77777777" w:rsidR="004D6315" w:rsidRDefault="004D6315" w:rsidP="004D6315">
            <w:pPr>
              <w:pStyle w:val="ListParagraph"/>
              <w:numPr>
                <w:ilvl w:val="0"/>
                <w:numId w:val="2"/>
              </w:numPr>
              <w:autoSpaceDN w:val="0"/>
              <w:spacing w:before="60" w:after="60"/>
              <w:contextualSpacing w:val="0"/>
            </w:pPr>
            <w:r>
              <w:t>2nd priority</w:t>
            </w:r>
          </w:p>
          <w:p w14:paraId="21D78CBC" w14:textId="77777777" w:rsidR="004D6315" w:rsidRDefault="004D6315" w:rsidP="004D6315">
            <w:pPr>
              <w:pStyle w:val="ListParagraph"/>
              <w:numPr>
                <w:ilvl w:val="1"/>
                <w:numId w:val="2"/>
              </w:numPr>
              <w:autoSpaceDN w:val="0"/>
              <w:spacing w:before="60" w:after="60"/>
              <w:contextualSpacing w:val="0"/>
              <w:rPr>
                <w:sz w:val="18"/>
                <w:szCs w:val="18"/>
              </w:rPr>
            </w:pPr>
            <w:r>
              <w:rPr>
                <w:sz w:val="18"/>
                <w:szCs w:val="18"/>
              </w:rPr>
              <w:t>PRACH format B4</w:t>
            </w:r>
          </w:p>
          <w:p w14:paraId="653ED6BF" w14:textId="77777777" w:rsidR="004D6315" w:rsidRDefault="004D6315" w:rsidP="004D6315">
            <w:pPr>
              <w:pStyle w:val="ListParagraph"/>
              <w:numPr>
                <w:ilvl w:val="1"/>
                <w:numId w:val="2"/>
              </w:numPr>
              <w:autoSpaceDN w:val="0"/>
              <w:spacing w:before="60" w:after="60"/>
              <w:contextualSpacing w:val="0"/>
              <w:rPr>
                <w:sz w:val="18"/>
                <w:szCs w:val="18"/>
              </w:rPr>
            </w:pPr>
            <w:r>
              <w:rPr>
                <w:sz w:val="18"/>
                <w:szCs w:val="18"/>
              </w:rPr>
              <w:t>PUSCH of Msg.3</w:t>
            </w:r>
          </w:p>
          <w:p w14:paraId="36C13E0C" w14:textId="77777777" w:rsidR="004D6315" w:rsidRDefault="004D6315" w:rsidP="004D6315">
            <w:pPr>
              <w:pStyle w:val="ListParagraph"/>
              <w:numPr>
                <w:ilvl w:val="1"/>
                <w:numId w:val="2"/>
              </w:numPr>
              <w:autoSpaceDN w:val="0"/>
              <w:spacing w:before="60" w:after="60"/>
              <w:contextualSpacing w:val="0"/>
              <w:rPr>
                <w:sz w:val="18"/>
                <w:szCs w:val="18"/>
              </w:rPr>
            </w:pPr>
            <w:r>
              <w:rPr>
                <w:sz w:val="18"/>
                <w:szCs w:val="18"/>
              </w:rPr>
              <w:t>PUCCH format 1</w:t>
            </w:r>
          </w:p>
          <w:p w14:paraId="2E7611FA" w14:textId="3EEE2FAA" w:rsidR="004D6315" w:rsidRDefault="004D6315" w:rsidP="004D6315">
            <w:pPr>
              <w:pStyle w:val="ListParagraph"/>
              <w:numPr>
                <w:ilvl w:val="1"/>
                <w:numId w:val="2"/>
              </w:numPr>
              <w:autoSpaceDN w:val="0"/>
              <w:spacing w:before="60" w:after="60"/>
              <w:contextualSpacing w:val="0"/>
              <w:rPr>
                <w:sz w:val="18"/>
                <w:szCs w:val="18"/>
              </w:rPr>
            </w:pPr>
            <w:r>
              <w:rPr>
                <w:sz w:val="18"/>
                <w:szCs w:val="18"/>
              </w:rPr>
              <w:t>PUCCH format 3 with 11bit</w:t>
            </w:r>
          </w:p>
          <w:p w14:paraId="029C5F78" w14:textId="52A76B64" w:rsidR="004D6315" w:rsidRDefault="004D6315" w:rsidP="004D6315">
            <w:pPr>
              <w:pStyle w:val="ListParagraph"/>
              <w:numPr>
                <w:ilvl w:val="1"/>
                <w:numId w:val="2"/>
              </w:numPr>
              <w:autoSpaceDN w:val="0"/>
              <w:spacing w:before="60" w:after="60"/>
              <w:contextualSpacing w:val="0"/>
              <w:rPr>
                <w:sz w:val="18"/>
                <w:szCs w:val="18"/>
              </w:rPr>
            </w:pPr>
            <w:r>
              <w:rPr>
                <w:sz w:val="18"/>
                <w:szCs w:val="18"/>
              </w:rPr>
              <w:t>PUCCH format 3 with 22bit</w:t>
            </w:r>
          </w:p>
          <w:p w14:paraId="18EC5A5F" w14:textId="78891B6D" w:rsidR="004D6315" w:rsidRPr="004D6315" w:rsidRDefault="004D6315" w:rsidP="004D6315">
            <w:pPr>
              <w:pStyle w:val="ListParagraph"/>
              <w:numPr>
                <w:ilvl w:val="1"/>
                <w:numId w:val="2"/>
              </w:numPr>
              <w:autoSpaceDN w:val="0"/>
              <w:spacing w:before="60" w:after="60"/>
              <w:contextualSpacing w:val="0"/>
              <w:rPr>
                <w:sz w:val="18"/>
                <w:szCs w:val="18"/>
              </w:rPr>
            </w:pPr>
            <w:r>
              <w:rPr>
                <w:sz w:val="18"/>
                <w:szCs w:val="18"/>
              </w:rPr>
              <w:t>Broadcast PDCCH</w:t>
            </w:r>
          </w:p>
        </w:tc>
      </w:tr>
    </w:tbl>
    <w:p w14:paraId="661A37F8" w14:textId="77777777" w:rsidR="00DC7D5F" w:rsidRDefault="00DC7D5F">
      <w:pPr>
        <w:pStyle w:val="3GPPAgreements"/>
        <w:numPr>
          <w:ilvl w:val="0"/>
          <w:numId w:val="0"/>
        </w:numPr>
        <w:spacing w:line="254" w:lineRule="auto"/>
        <w:rPr>
          <w:sz w:val="10"/>
          <w:szCs w:val="10"/>
        </w:rPr>
      </w:pPr>
    </w:p>
    <w:p w14:paraId="16E20528" w14:textId="77777777" w:rsidR="00DC7D5F" w:rsidRDefault="004D053D">
      <w:pPr>
        <w:spacing w:before="60" w:after="60"/>
        <w:jc w:val="both"/>
        <w:rPr>
          <w:rFonts w:eastAsia="Malgun Gothic"/>
          <w:lang w:eastAsia="ko-KR"/>
        </w:rPr>
      </w:pPr>
      <w:r>
        <w:rPr>
          <w:rFonts w:eastAsia="Malgun Gothic"/>
          <w:lang w:eastAsia="ko-KR"/>
        </w:rPr>
        <w:t>Potential bottleneck channels for Urban 28 GHz scenarios at FR2 are:</w:t>
      </w:r>
    </w:p>
    <w:p w14:paraId="77EC7DC2" w14:textId="77777777" w:rsidR="00DC7D5F" w:rsidRDefault="00DC7D5F">
      <w:pPr>
        <w:pStyle w:val="3GPPAgreements"/>
        <w:numPr>
          <w:ilvl w:val="0"/>
          <w:numId w:val="0"/>
        </w:numPr>
        <w:spacing w:line="254" w:lineRule="auto"/>
        <w:rPr>
          <w:sz w:val="10"/>
          <w:szCs w:val="10"/>
        </w:rPr>
      </w:pPr>
    </w:p>
    <w:p w14:paraId="46A17E73" w14:textId="77777777" w:rsidR="00DC7D5F" w:rsidRDefault="004D053D">
      <w:pPr>
        <w:pStyle w:val="ListParagraph"/>
        <w:numPr>
          <w:ilvl w:val="1"/>
          <w:numId w:val="2"/>
        </w:numPr>
        <w:autoSpaceDN w:val="0"/>
        <w:spacing w:before="60" w:after="60"/>
        <w:contextualSpacing w:val="0"/>
        <w:rPr>
          <w:sz w:val="16"/>
          <w:szCs w:val="16"/>
        </w:rPr>
      </w:pPr>
      <w:r>
        <w:rPr>
          <w:sz w:val="18"/>
          <w:szCs w:val="16"/>
        </w:rPr>
        <w:t xml:space="preserve">PUSCH </w:t>
      </w:r>
      <w:proofErr w:type="spellStart"/>
      <w:r>
        <w:rPr>
          <w:sz w:val="18"/>
          <w:szCs w:val="16"/>
        </w:rPr>
        <w:t>eMBB</w:t>
      </w:r>
      <w:proofErr w:type="spellEnd"/>
      <w:r>
        <w:rPr>
          <w:sz w:val="18"/>
          <w:szCs w:val="16"/>
        </w:rPr>
        <w:t xml:space="preserve"> (DDDSU and DDSU)</w:t>
      </w:r>
    </w:p>
    <w:p w14:paraId="3C7CEF19" w14:textId="77777777" w:rsidR="00DC7D5F" w:rsidRDefault="004D053D">
      <w:pPr>
        <w:pStyle w:val="ListParagraph"/>
        <w:numPr>
          <w:ilvl w:val="1"/>
          <w:numId w:val="2"/>
        </w:numPr>
        <w:autoSpaceDN w:val="0"/>
        <w:spacing w:before="60" w:after="60"/>
        <w:contextualSpacing w:val="0"/>
        <w:rPr>
          <w:sz w:val="18"/>
          <w:szCs w:val="16"/>
        </w:rPr>
      </w:pPr>
      <w:r>
        <w:rPr>
          <w:sz w:val="18"/>
          <w:szCs w:val="16"/>
        </w:rPr>
        <w:t>PUSCH VoIP (DDDSU and DDSU)</w:t>
      </w:r>
    </w:p>
    <w:p w14:paraId="1FED6C73" w14:textId="77777777" w:rsidR="00DC7D5F" w:rsidRDefault="004D053D">
      <w:pPr>
        <w:pStyle w:val="ListParagraph"/>
        <w:numPr>
          <w:ilvl w:val="1"/>
          <w:numId w:val="2"/>
        </w:numPr>
        <w:autoSpaceDN w:val="0"/>
        <w:spacing w:before="60" w:after="60"/>
        <w:contextualSpacing w:val="0"/>
        <w:rPr>
          <w:sz w:val="18"/>
          <w:szCs w:val="16"/>
        </w:rPr>
      </w:pPr>
      <w:r>
        <w:rPr>
          <w:sz w:val="18"/>
          <w:szCs w:val="16"/>
        </w:rPr>
        <w:t>PUCCH F3 11bits</w:t>
      </w:r>
    </w:p>
    <w:p w14:paraId="72662D80" w14:textId="77777777" w:rsidR="00DC7D5F" w:rsidRDefault="004D053D">
      <w:pPr>
        <w:pStyle w:val="ListParagraph"/>
        <w:numPr>
          <w:ilvl w:val="1"/>
          <w:numId w:val="2"/>
        </w:numPr>
        <w:autoSpaceDN w:val="0"/>
        <w:spacing w:before="60" w:after="60"/>
        <w:contextualSpacing w:val="0"/>
        <w:rPr>
          <w:sz w:val="18"/>
          <w:szCs w:val="16"/>
        </w:rPr>
      </w:pPr>
      <w:r>
        <w:rPr>
          <w:sz w:val="18"/>
          <w:szCs w:val="16"/>
        </w:rPr>
        <w:t>PUCCH F3 22bits</w:t>
      </w:r>
    </w:p>
    <w:p w14:paraId="54EC6A68" w14:textId="77777777" w:rsidR="00DC7D5F" w:rsidRDefault="004D053D">
      <w:pPr>
        <w:pStyle w:val="ListParagraph"/>
        <w:numPr>
          <w:ilvl w:val="1"/>
          <w:numId w:val="2"/>
        </w:numPr>
        <w:autoSpaceDN w:val="0"/>
        <w:spacing w:before="60" w:after="60"/>
        <w:contextualSpacing w:val="0"/>
        <w:rPr>
          <w:sz w:val="18"/>
          <w:szCs w:val="16"/>
        </w:rPr>
      </w:pPr>
      <w:r>
        <w:rPr>
          <w:sz w:val="18"/>
          <w:szCs w:val="16"/>
        </w:rPr>
        <w:t>PRACH B4</w:t>
      </w:r>
    </w:p>
    <w:p w14:paraId="0CBAE8A2" w14:textId="77777777" w:rsidR="00DC7D5F" w:rsidRDefault="004D053D">
      <w:pPr>
        <w:pStyle w:val="ListParagraph"/>
        <w:numPr>
          <w:ilvl w:val="1"/>
          <w:numId w:val="2"/>
        </w:numPr>
        <w:autoSpaceDN w:val="0"/>
        <w:spacing w:before="60" w:after="60"/>
        <w:contextualSpacing w:val="0"/>
        <w:rPr>
          <w:sz w:val="18"/>
          <w:szCs w:val="16"/>
        </w:rPr>
      </w:pPr>
      <w:r>
        <w:rPr>
          <w:sz w:val="18"/>
          <w:szCs w:val="16"/>
        </w:rPr>
        <w:t>PUSCH of Msg3</w:t>
      </w:r>
    </w:p>
    <w:p w14:paraId="797B41F3" w14:textId="77777777" w:rsidR="00DC7D5F" w:rsidRPr="00265F43" w:rsidRDefault="00DC7D5F">
      <w:pPr>
        <w:spacing w:before="60" w:after="60"/>
        <w:jc w:val="both"/>
        <w:rPr>
          <w:sz w:val="10"/>
          <w:szCs w:val="10"/>
          <w:lang w:val="en-US"/>
        </w:rPr>
      </w:pPr>
    </w:p>
    <w:p w14:paraId="089E02D6" w14:textId="77777777" w:rsidR="00DC7D5F" w:rsidRDefault="004D053D" w:rsidP="00CC5797">
      <w:pPr>
        <w:spacing w:before="60" w:after="300"/>
        <w:jc w:val="both"/>
        <w:rPr>
          <w:rFonts w:eastAsia="Malgun Gothic"/>
          <w:lang w:eastAsia="ko-KR"/>
        </w:rPr>
      </w:pPr>
      <w:r>
        <w:rPr>
          <w:rFonts w:eastAsia="Malgun Gothic"/>
          <w:lang w:eastAsia="ko-KR"/>
        </w:rPr>
        <w:t xml:space="preserve">Enhancement recommendations formulated by RAN1 in </w:t>
      </w:r>
      <w:sdt>
        <w:sdtPr>
          <w:rPr>
            <w:rFonts w:eastAsia="Malgun Gothic"/>
            <w:lang w:eastAsia="ko-KR"/>
          </w:rPr>
          <w:id w:val="617869386"/>
        </w:sdtPr>
        <w:sdtEndPr/>
        <w:sdtContent>
          <w:r>
            <w:rPr>
              <w:rFonts w:eastAsia="Malgun Gothic"/>
              <w:lang w:eastAsia="ko-KR"/>
            </w:rPr>
            <w:fldChar w:fldCharType="begin"/>
          </w:r>
          <w:r>
            <w:rPr>
              <w:rFonts w:eastAsia="Malgun Gothic"/>
              <w:lang w:val="en-US" w:eastAsia="ko-KR"/>
            </w:rPr>
            <w:instrText xml:space="preserve"> CITATION 3GP202 \l 1033 </w:instrText>
          </w:r>
          <w:r>
            <w:rPr>
              <w:rFonts w:eastAsia="Malgun Gothic"/>
              <w:lang w:eastAsia="ko-KR"/>
            </w:rPr>
            <w:fldChar w:fldCharType="separate"/>
          </w:r>
          <w:r>
            <w:rPr>
              <w:rFonts w:eastAsia="Malgun Gothic"/>
              <w:lang w:val="en-US" w:eastAsia="ko-KR"/>
            </w:rPr>
            <w:t>[1]</w:t>
          </w:r>
          <w:r>
            <w:rPr>
              <w:rFonts w:eastAsia="Malgun Gothic"/>
              <w:lang w:eastAsia="ko-KR"/>
            </w:rPr>
            <w:fldChar w:fldCharType="end"/>
          </w:r>
        </w:sdtContent>
      </w:sdt>
      <w:r>
        <w:rPr>
          <w:rFonts w:eastAsia="Malgun Gothic"/>
          <w:lang w:eastAsia="ko-KR"/>
        </w:rPr>
        <w:t xml:space="preserve"> are not addressing all the channels in the lists above, but only PUSCH. No recommendation is formulated for non-data channels, for which consensus could not be achieved regardless of the quantitative and qualitative evidence stemming from the study </w:t>
      </w:r>
      <w:sdt>
        <w:sdtPr>
          <w:rPr>
            <w:rFonts w:eastAsia="Malgun Gothic"/>
            <w:lang w:eastAsia="ko-KR"/>
          </w:rPr>
          <w:id w:val="1623717931"/>
        </w:sdtPr>
        <w:sdtEndPr/>
        <w:sdtContent>
          <w:r>
            <w:rPr>
              <w:rFonts w:eastAsia="Malgun Gothic"/>
              <w:lang w:eastAsia="ko-KR"/>
            </w:rPr>
            <w:fldChar w:fldCharType="begin"/>
          </w:r>
          <w:r>
            <w:rPr>
              <w:rFonts w:eastAsia="Malgun Gothic"/>
              <w:lang w:val="en-US" w:eastAsia="ko-KR"/>
            </w:rPr>
            <w:instrText xml:space="preserve"> CITATION 3GP203 \l 1033 </w:instrText>
          </w:r>
          <w:r>
            <w:rPr>
              <w:rFonts w:eastAsia="Malgun Gothic"/>
              <w:lang w:eastAsia="ko-KR"/>
            </w:rPr>
            <w:fldChar w:fldCharType="separate"/>
          </w:r>
          <w:r>
            <w:rPr>
              <w:rFonts w:eastAsia="Malgun Gothic"/>
              <w:lang w:val="en-US" w:eastAsia="ko-KR"/>
            </w:rPr>
            <w:t>[2]</w:t>
          </w:r>
          <w:r>
            <w:rPr>
              <w:rFonts w:eastAsia="Malgun Gothic"/>
              <w:lang w:eastAsia="ko-KR"/>
            </w:rPr>
            <w:fldChar w:fldCharType="end"/>
          </w:r>
        </w:sdtContent>
      </w:sdt>
      <w:r>
        <w:rPr>
          <w:rFonts w:eastAsia="Malgun Gothic"/>
          <w:lang w:eastAsia="ko-KR"/>
        </w:rPr>
        <w:t xml:space="preserve">, </w:t>
      </w:r>
      <w:sdt>
        <w:sdtPr>
          <w:rPr>
            <w:rFonts w:eastAsia="Malgun Gothic"/>
            <w:lang w:eastAsia="ko-KR"/>
          </w:rPr>
          <w:id w:val="2000309539"/>
        </w:sdtPr>
        <w:sdtEndPr/>
        <w:sdtContent>
          <w:r>
            <w:rPr>
              <w:rFonts w:eastAsia="Malgun Gothic"/>
              <w:lang w:eastAsia="ko-KR"/>
            </w:rPr>
            <w:fldChar w:fldCharType="begin"/>
          </w:r>
          <w:r>
            <w:rPr>
              <w:rFonts w:eastAsia="Malgun Gothic"/>
              <w:lang w:val="en-US" w:eastAsia="ko-KR"/>
            </w:rPr>
            <w:instrText xml:space="preserve"> CITATION Sof20 \l 1033 </w:instrText>
          </w:r>
          <w:r>
            <w:rPr>
              <w:rFonts w:eastAsia="Malgun Gothic"/>
              <w:lang w:eastAsia="ko-KR"/>
            </w:rPr>
            <w:fldChar w:fldCharType="separate"/>
          </w:r>
          <w:r>
            <w:rPr>
              <w:rFonts w:eastAsia="Malgun Gothic"/>
              <w:lang w:val="en-US" w:eastAsia="ko-KR"/>
            </w:rPr>
            <w:t>[3]</w:t>
          </w:r>
          <w:r>
            <w:rPr>
              <w:rFonts w:eastAsia="Malgun Gothic"/>
              <w:lang w:eastAsia="ko-KR"/>
            </w:rPr>
            <w:fldChar w:fldCharType="end"/>
          </w:r>
        </w:sdtContent>
      </w:sdt>
      <w:r>
        <w:rPr>
          <w:rFonts w:eastAsia="Malgun Gothic"/>
          <w:lang w:eastAsia="ko-KR"/>
        </w:rPr>
        <w:t>,</w:t>
      </w:r>
      <w:sdt>
        <w:sdtPr>
          <w:rPr>
            <w:rFonts w:eastAsia="Malgun Gothic"/>
            <w:lang w:eastAsia="ko-KR"/>
          </w:rPr>
          <w:id w:val="1139695057"/>
        </w:sdtPr>
        <w:sdtEndPr/>
        <w:sdtContent>
          <w:r>
            <w:rPr>
              <w:rFonts w:eastAsia="Malgun Gothic"/>
              <w:lang w:eastAsia="ko-KR"/>
            </w:rPr>
            <w:fldChar w:fldCharType="begin"/>
          </w:r>
          <w:r>
            <w:rPr>
              <w:rFonts w:eastAsia="Malgun Gothic"/>
              <w:lang w:val="en-US" w:eastAsia="ko-KR"/>
            </w:rPr>
            <w:instrText xml:space="preserve">CITATION Nok202 \l 1033 </w:instrText>
          </w:r>
          <w:r>
            <w:rPr>
              <w:rFonts w:eastAsia="Malgun Gothic"/>
              <w:lang w:eastAsia="ko-KR"/>
            </w:rPr>
            <w:fldChar w:fldCharType="separate"/>
          </w:r>
          <w:r>
            <w:rPr>
              <w:rFonts w:eastAsia="Malgun Gothic"/>
              <w:lang w:val="en-US" w:eastAsia="ko-KR"/>
            </w:rPr>
            <w:t xml:space="preserve"> [4]</w:t>
          </w:r>
          <w:r>
            <w:rPr>
              <w:rFonts w:eastAsia="Malgun Gothic"/>
              <w:lang w:eastAsia="ko-KR"/>
            </w:rPr>
            <w:fldChar w:fldCharType="end"/>
          </w:r>
        </w:sdtContent>
      </w:sdt>
      <w:r>
        <w:rPr>
          <w:rFonts w:eastAsia="Malgun Gothic"/>
          <w:lang w:eastAsia="ko-KR"/>
        </w:rPr>
        <w:t>.</w:t>
      </w:r>
    </w:p>
    <w:p w14:paraId="30DF9373" w14:textId="77777777" w:rsidR="00DC7D5F" w:rsidRDefault="004D053D">
      <w:pPr>
        <w:pStyle w:val="Heading1"/>
        <w:rPr>
          <w:lang w:val="en-US"/>
        </w:rPr>
      </w:pPr>
      <w:r>
        <w:rPr>
          <w:lang w:val="en-US"/>
        </w:rPr>
        <w:t>2</w:t>
      </w:r>
      <w:r>
        <w:rPr>
          <w:lang w:val="en-US"/>
        </w:rPr>
        <w:tab/>
        <w:t>UL RACH enhancements</w:t>
      </w:r>
    </w:p>
    <w:p w14:paraId="0C28761A" w14:textId="77777777" w:rsidR="00DC7D5F" w:rsidRDefault="004D053D" w:rsidP="00CC5797">
      <w:pPr>
        <w:spacing w:after="240"/>
        <w:jc w:val="both"/>
      </w:pPr>
      <w:r>
        <w:t xml:space="preserve">Guaranteeing good uplink coverage becomes increasingly important to operators in real deployments, </w:t>
      </w:r>
      <w:r>
        <w:rPr>
          <w:rFonts w:eastAsia="Malgun Gothic"/>
          <w:b/>
          <w:bCs/>
          <w:lang w:eastAsia="ko-KR"/>
        </w:rPr>
        <w:t>especially when commercial uses cases are considered</w:t>
      </w:r>
      <w:r>
        <w:rPr>
          <w:rFonts w:eastAsia="Malgun Gothic"/>
          <w:lang w:eastAsia="ko-KR"/>
        </w:rPr>
        <w:t xml:space="preserve"> (e.g., O2I coverage in FR2, where UE may not be able to exceed 12 dBm of Tx power in practice). This is especially true when channels and signals displaying coverage bottlenecks are involved in the UL part of the RACH procedure, i.e., PRACH and PUSCH of msg3 transmission, which in practice determines the actual cell radius within which UEs can access the network. </w:t>
      </w:r>
    </w:p>
    <w:p w14:paraId="07477653" w14:textId="77777777" w:rsidR="00DC7D5F" w:rsidRDefault="004D053D" w:rsidP="00CC5797">
      <w:pPr>
        <w:pStyle w:val="Heading2"/>
        <w:spacing w:after="120"/>
        <w:rPr>
          <w:lang w:val="en-US"/>
        </w:rPr>
      </w:pPr>
      <w:r>
        <w:t xml:space="preserve">2.1 </w:t>
      </w:r>
      <w:r>
        <w:tab/>
      </w:r>
      <w:r>
        <w:rPr>
          <w:lang w:val="en-US" w:eastAsia="zh-CN"/>
        </w:rPr>
        <w:t>Multiple msg1 transmissions for P</w:t>
      </w:r>
      <w:r>
        <w:rPr>
          <w:lang w:val="en-US"/>
        </w:rPr>
        <w:t>RACH coverage enhancement</w:t>
      </w:r>
    </w:p>
    <w:p w14:paraId="5B930E71" w14:textId="59A8701E" w:rsidR="00DC7D5F" w:rsidRDefault="004D053D" w:rsidP="00CC5797">
      <w:pPr>
        <w:spacing w:before="60" w:after="120"/>
        <w:jc w:val="both"/>
        <w:rPr>
          <w:rFonts w:eastAsia="Malgun Gothic"/>
          <w:lang w:eastAsia="ko-KR"/>
        </w:rPr>
      </w:pPr>
      <w:r>
        <w:t>Q</w:t>
      </w:r>
      <w:r w:rsidRPr="75B256A5">
        <w:rPr>
          <w:rFonts w:eastAsia="Malgun Gothic"/>
          <w:lang w:eastAsia="ko-KR"/>
        </w:rPr>
        <w:t>uantitative and qualitative evidence that legacy NR procedure can result in coverage shortage experienced by UE during msg1 transmission has been shown in</w:t>
      </w:r>
      <w:sdt>
        <w:sdtPr>
          <w:rPr>
            <w:rFonts w:eastAsia="Malgun Gothic"/>
            <w:lang w:eastAsia="ko-KR"/>
          </w:rPr>
          <w:id w:val="-1483534645"/>
          <w:placeholder>
            <w:docPart w:val="DefaultPlaceholder_1081868574"/>
          </w:placeholder>
        </w:sdtPr>
        <w:sdtEndPr/>
        <w:sdtContent>
          <w:r w:rsidRPr="75B256A5">
            <w:rPr>
              <w:rFonts w:eastAsia="Malgun Gothic"/>
              <w:lang w:eastAsia="ko-KR"/>
            </w:rPr>
            <w:fldChar w:fldCharType="begin"/>
          </w:r>
          <w:r w:rsidRPr="75B256A5">
            <w:rPr>
              <w:rFonts w:eastAsia="Malgun Gothic"/>
              <w:lang w:val="en-US" w:eastAsia="ko-KR"/>
            </w:rPr>
            <w:instrText xml:space="preserve"> CITATION 3GP202 \l 1033 </w:instrText>
          </w:r>
          <w:r w:rsidRPr="75B256A5">
            <w:rPr>
              <w:rFonts w:eastAsia="Malgun Gothic"/>
              <w:lang w:eastAsia="ko-KR"/>
            </w:rPr>
            <w:fldChar w:fldCharType="separate"/>
          </w:r>
          <w:r w:rsidRPr="75B256A5">
            <w:rPr>
              <w:rFonts w:eastAsia="Malgun Gothic"/>
              <w:lang w:val="en-US" w:eastAsia="ko-KR"/>
            </w:rPr>
            <w:t xml:space="preserve"> [1]</w:t>
          </w:r>
          <w:r w:rsidRPr="75B256A5">
            <w:rPr>
              <w:rFonts w:eastAsia="Malgun Gothic"/>
              <w:lang w:eastAsia="ko-KR"/>
            </w:rPr>
            <w:fldChar w:fldCharType="end"/>
          </w:r>
        </w:sdtContent>
      </w:sdt>
      <w:r w:rsidRPr="75B256A5">
        <w:rPr>
          <w:rFonts w:eastAsia="Malgun Gothic"/>
          <w:lang w:eastAsia="ko-KR"/>
        </w:rPr>
        <w:t xml:space="preserve">, </w:t>
      </w:r>
      <w:sdt>
        <w:sdtPr>
          <w:rPr>
            <w:rFonts w:eastAsia="Malgun Gothic"/>
            <w:lang w:eastAsia="ko-KR"/>
          </w:rPr>
          <w:id w:val="-1819178352"/>
          <w:placeholder>
            <w:docPart w:val="DefaultPlaceholder_1081868574"/>
          </w:placeholder>
        </w:sdtPr>
        <w:sdtEndPr/>
        <w:sdtContent>
          <w:r w:rsidRPr="75B256A5">
            <w:rPr>
              <w:rFonts w:eastAsia="Malgun Gothic"/>
              <w:lang w:eastAsia="ko-KR"/>
            </w:rPr>
            <w:fldChar w:fldCharType="begin"/>
          </w:r>
          <w:r w:rsidRPr="75B256A5">
            <w:rPr>
              <w:rFonts w:eastAsia="Malgun Gothic"/>
              <w:lang w:val="en-US" w:eastAsia="ko-KR"/>
            </w:rPr>
            <w:instrText xml:space="preserve"> CITATION Sof20 \l 1033 </w:instrText>
          </w:r>
          <w:r w:rsidRPr="75B256A5">
            <w:rPr>
              <w:rFonts w:eastAsia="Malgun Gothic"/>
              <w:lang w:eastAsia="ko-KR"/>
            </w:rPr>
            <w:fldChar w:fldCharType="separate"/>
          </w:r>
          <w:r w:rsidRPr="75B256A5">
            <w:rPr>
              <w:rFonts w:eastAsia="Malgun Gothic"/>
              <w:lang w:val="en-US" w:eastAsia="ko-KR"/>
            </w:rPr>
            <w:t>[3]</w:t>
          </w:r>
          <w:r w:rsidRPr="75B256A5">
            <w:rPr>
              <w:rFonts w:eastAsia="Malgun Gothic"/>
              <w:lang w:eastAsia="ko-KR"/>
            </w:rPr>
            <w:fldChar w:fldCharType="end"/>
          </w:r>
        </w:sdtContent>
      </w:sdt>
      <w:r w:rsidRPr="75B256A5">
        <w:rPr>
          <w:rFonts w:eastAsia="Malgun Gothic"/>
          <w:lang w:eastAsia="ko-KR"/>
        </w:rPr>
        <w:t>,</w:t>
      </w:r>
      <w:sdt>
        <w:sdtPr>
          <w:rPr>
            <w:rFonts w:eastAsia="Malgun Gothic"/>
            <w:lang w:eastAsia="ko-KR"/>
          </w:rPr>
          <w:id w:val="117119204"/>
          <w:placeholder>
            <w:docPart w:val="DefaultPlaceholder_1081868574"/>
          </w:placeholder>
        </w:sdtPr>
        <w:sdtEndPr/>
        <w:sdtContent>
          <w:r w:rsidRPr="75B256A5">
            <w:rPr>
              <w:rFonts w:eastAsia="Malgun Gothic"/>
              <w:lang w:eastAsia="ko-KR"/>
            </w:rPr>
            <w:fldChar w:fldCharType="begin"/>
          </w:r>
          <w:r w:rsidRPr="75B256A5">
            <w:rPr>
              <w:rFonts w:eastAsia="Malgun Gothic"/>
              <w:lang w:val="en-US" w:eastAsia="ko-KR"/>
            </w:rPr>
            <w:instrText xml:space="preserve">CITATION Nok202 \l 1033 </w:instrText>
          </w:r>
          <w:r w:rsidRPr="75B256A5">
            <w:rPr>
              <w:rFonts w:eastAsia="Malgun Gothic"/>
              <w:lang w:eastAsia="ko-KR"/>
            </w:rPr>
            <w:fldChar w:fldCharType="separate"/>
          </w:r>
          <w:r w:rsidRPr="75B256A5">
            <w:rPr>
              <w:rFonts w:eastAsia="Malgun Gothic"/>
              <w:lang w:val="en-US" w:eastAsia="ko-KR"/>
            </w:rPr>
            <w:t xml:space="preserve"> [4]</w:t>
          </w:r>
          <w:r w:rsidRPr="75B256A5">
            <w:rPr>
              <w:rFonts w:eastAsia="Malgun Gothic"/>
              <w:lang w:eastAsia="ko-KR"/>
            </w:rPr>
            <w:fldChar w:fldCharType="end"/>
          </w:r>
        </w:sdtContent>
      </w:sdt>
      <w:r w:rsidRPr="75B256A5">
        <w:rPr>
          <w:rFonts w:eastAsia="Malgun Gothic"/>
          <w:lang w:eastAsia="ko-KR"/>
        </w:rPr>
        <w:t xml:space="preserve">. More precisely, </w:t>
      </w:r>
      <w:r>
        <w:t xml:space="preserve">PRACH has been shown to </w:t>
      </w:r>
      <w:r>
        <w:lastRenderedPageBreak/>
        <w:t xml:space="preserve">display the poorest coverage performance after PUSCH in FR2, and among the poorest ones after PUSCH in FR </w:t>
      </w:r>
      <w:sdt>
        <w:sdtPr>
          <w:id w:val="1565919974"/>
          <w:placeholder>
            <w:docPart w:val="DefaultPlaceholder_1081868574"/>
          </w:placeholder>
        </w:sdtPr>
        <w:sdtEndPr/>
        <w:sdtContent>
          <w:r>
            <w:fldChar w:fldCharType="begin"/>
          </w:r>
          <w:r w:rsidRPr="75B256A5">
            <w:rPr>
              <w:lang w:val="en-US"/>
            </w:rPr>
            <w:instrText xml:space="preserve"> CITATION 3GP202 \l 1033 </w:instrText>
          </w:r>
          <w:r>
            <w:fldChar w:fldCharType="separate"/>
          </w:r>
          <w:r w:rsidRPr="75B256A5">
            <w:rPr>
              <w:lang w:val="en-US"/>
            </w:rPr>
            <w:t>[1]</w:t>
          </w:r>
          <w:r>
            <w:fldChar w:fldCharType="end"/>
          </w:r>
        </w:sdtContent>
      </w:sdt>
      <w:r>
        <w:t xml:space="preserve">. </w:t>
      </w:r>
      <w:r w:rsidRPr="75B256A5">
        <w:rPr>
          <w:lang w:eastAsia="zh-CN"/>
        </w:rPr>
        <w:t>I</w:t>
      </w:r>
      <w:r w:rsidR="00265F43" w:rsidRPr="75B256A5">
        <w:rPr>
          <w:lang w:eastAsia="zh-CN"/>
        </w:rPr>
        <w:t xml:space="preserve">ndeed, </w:t>
      </w:r>
      <w:r w:rsidRPr="75B256A5">
        <w:rPr>
          <w:lang w:eastAsia="zh-CN"/>
        </w:rPr>
        <w:t xml:space="preserve">random-access procedure itself offers good performance whenever the UE does not experience coverage shortage. However, when the latter event occurs, the TX power that UE must use for its first msg1 attempt may be already close, if not equal, to the maximum </w:t>
      </w:r>
      <w:r w:rsidR="00265F43" w:rsidRPr="75B256A5">
        <w:rPr>
          <w:lang w:eastAsia="zh-CN"/>
        </w:rPr>
        <w:t>TX</w:t>
      </w:r>
      <w:r w:rsidRPr="75B256A5">
        <w:rPr>
          <w:lang w:eastAsia="zh-CN"/>
        </w:rPr>
        <w:t xml:space="preserve"> power a UE can deliver. This event can occur both in FR1 and FR2 </w:t>
      </w:r>
      <w:sdt>
        <w:sdtPr>
          <w:rPr>
            <w:lang w:eastAsia="zh-CN"/>
          </w:rPr>
          <w:id w:val="1261414221"/>
          <w:placeholder>
            <w:docPart w:val="DefaultPlaceholder_1081868574"/>
          </w:placeholder>
        </w:sdtPr>
        <w:sdtEndPr/>
        <w:sdtContent>
          <w:r w:rsidRPr="75B256A5">
            <w:rPr>
              <w:lang w:eastAsia="zh-CN"/>
            </w:rPr>
            <w:fldChar w:fldCharType="begin"/>
          </w:r>
          <w:r w:rsidRPr="75B256A5">
            <w:rPr>
              <w:lang w:val="en-US" w:eastAsia="zh-CN"/>
            </w:rPr>
            <w:instrText xml:space="preserve"> CITATION 3GP202 \l 1033 </w:instrText>
          </w:r>
          <w:r w:rsidRPr="75B256A5">
            <w:rPr>
              <w:lang w:eastAsia="zh-CN"/>
            </w:rPr>
            <w:fldChar w:fldCharType="separate"/>
          </w:r>
          <w:r w:rsidRPr="75B256A5">
            <w:rPr>
              <w:lang w:val="en-US" w:eastAsia="zh-CN"/>
            </w:rPr>
            <w:t>[1]</w:t>
          </w:r>
          <w:r w:rsidRPr="75B256A5">
            <w:rPr>
              <w:lang w:eastAsia="zh-CN"/>
            </w:rPr>
            <w:fldChar w:fldCharType="end"/>
          </w:r>
        </w:sdtContent>
      </w:sdt>
      <w:r w:rsidRPr="75B256A5">
        <w:rPr>
          <w:lang w:eastAsia="zh-CN"/>
        </w:rPr>
        <w:t>.</w:t>
      </w:r>
      <w:r w:rsidR="7851DFBB" w:rsidRPr="75B256A5">
        <w:rPr>
          <w:lang w:eastAsia="zh-CN"/>
        </w:rPr>
        <w:t xml:space="preserve"> </w:t>
      </w:r>
      <w:r w:rsidRPr="75B256A5">
        <w:rPr>
          <w:rFonts w:eastAsia="Malgun Gothic"/>
          <w:lang w:eastAsia="ko-KR"/>
        </w:rPr>
        <w:t xml:space="preserve">The </w:t>
      </w:r>
      <w:r>
        <w:t xml:space="preserve">PRACH enhancement proposed and studied during the study item to address the coverage shortage is called </w:t>
      </w:r>
      <w:r w:rsidRPr="75B256A5">
        <w:rPr>
          <w:i/>
          <w:iCs/>
        </w:rPr>
        <w:t>multiple msg1 transmissions</w:t>
      </w:r>
      <w:r>
        <w:t xml:space="preserve">, as detailed in </w:t>
      </w:r>
      <w:sdt>
        <w:sdtPr>
          <w:id w:val="1120107930"/>
          <w:placeholder>
            <w:docPart w:val="DefaultPlaceholder_1081868574"/>
          </w:placeholder>
        </w:sdtPr>
        <w:sdtEndPr/>
        <w:sdtContent>
          <w:r>
            <w:fldChar w:fldCharType="begin"/>
          </w:r>
          <w:r w:rsidRPr="75B256A5">
            <w:rPr>
              <w:lang w:val="en-US"/>
            </w:rPr>
            <w:instrText xml:space="preserve"> CITATION 3GP202 \l 1033 </w:instrText>
          </w:r>
          <w:r>
            <w:fldChar w:fldCharType="separate"/>
          </w:r>
          <w:r w:rsidRPr="75B256A5">
            <w:rPr>
              <w:lang w:val="en-US"/>
            </w:rPr>
            <w:t>[1]</w:t>
          </w:r>
          <w:r>
            <w:fldChar w:fldCharType="end"/>
          </w:r>
        </w:sdtContent>
      </w:sdt>
      <w:r>
        <w:t xml:space="preserve">. </w:t>
      </w:r>
      <w:r w:rsidRPr="75B256A5">
        <w:rPr>
          <w:lang w:val="en-US"/>
        </w:rPr>
        <w:t>A large majority of companies expressed favorable opinion on multiple msg1 transmissions to be recommended as PRACH enhancement</w:t>
      </w:r>
      <w:r w:rsidRPr="75B256A5">
        <w:rPr>
          <w:i/>
          <w:iCs/>
          <w:lang w:val="en-US"/>
        </w:rPr>
        <w:t xml:space="preserve"> </w:t>
      </w:r>
      <w:sdt>
        <w:sdtPr>
          <w:rPr>
            <w:rFonts w:eastAsia="Malgun Gothic"/>
            <w:lang w:eastAsia="ko-KR"/>
          </w:rPr>
          <w:id w:val="132679747"/>
          <w:placeholder>
            <w:docPart w:val="DefaultPlaceholder_1081868574"/>
          </w:placeholder>
        </w:sdtPr>
        <w:sdtEndPr/>
        <w:sdtContent>
          <w:r w:rsidRPr="75B256A5">
            <w:rPr>
              <w:rFonts w:eastAsia="Malgun Gothic"/>
              <w:lang w:eastAsia="ko-KR"/>
            </w:rPr>
            <w:fldChar w:fldCharType="begin"/>
          </w:r>
          <w:r w:rsidRPr="75B256A5">
            <w:rPr>
              <w:rFonts w:eastAsia="Malgun Gothic"/>
              <w:lang w:val="en-US" w:eastAsia="ko-KR"/>
            </w:rPr>
            <w:instrText xml:space="preserve"> CITATION 3GP203 \l 1033 </w:instrText>
          </w:r>
          <w:r w:rsidRPr="75B256A5">
            <w:rPr>
              <w:rFonts w:eastAsia="Malgun Gothic"/>
              <w:lang w:eastAsia="ko-KR"/>
            </w:rPr>
            <w:fldChar w:fldCharType="separate"/>
          </w:r>
          <w:r w:rsidRPr="75B256A5">
            <w:rPr>
              <w:rFonts w:eastAsia="Malgun Gothic"/>
              <w:lang w:val="en-US" w:eastAsia="ko-KR"/>
            </w:rPr>
            <w:t>[2]</w:t>
          </w:r>
          <w:r w:rsidRPr="75B256A5">
            <w:rPr>
              <w:rFonts w:eastAsia="Malgun Gothic"/>
              <w:lang w:eastAsia="ko-KR"/>
            </w:rPr>
            <w:fldChar w:fldCharType="end"/>
          </w:r>
        </w:sdtContent>
      </w:sdt>
      <w:r w:rsidRPr="75B256A5">
        <w:rPr>
          <w:rFonts w:eastAsia="Malgun Gothic"/>
          <w:lang w:eastAsia="ko-KR"/>
        </w:rPr>
        <w:t xml:space="preserve">. </w:t>
      </w:r>
    </w:p>
    <w:p w14:paraId="339DD90C" w14:textId="4E4FB6EC" w:rsidR="00DC7D5F" w:rsidRDefault="004D053D" w:rsidP="75B256A5">
      <w:pPr>
        <w:pStyle w:val="Caption"/>
        <w:spacing w:before="180"/>
        <w:rPr>
          <w:i/>
          <w:iCs/>
          <w:lang w:val="en-US"/>
        </w:rPr>
      </w:pPr>
      <w:bookmarkStart w:id="3" w:name="_Toc57650865"/>
      <w:r w:rsidRPr="75B256A5">
        <w:rPr>
          <w:i/>
          <w:iCs/>
        </w:rPr>
        <w:t xml:space="preserve">Observation </w:t>
      </w:r>
      <w:r w:rsidRPr="75B256A5">
        <w:rPr>
          <w:i/>
          <w:iCs/>
        </w:rPr>
        <w:fldChar w:fldCharType="begin"/>
      </w:r>
      <w:r w:rsidRPr="75B256A5">
        <w:rPr>
          <w:i/>
          <w:iCs/>
        </w:rPr>
        <w:instrText xml:space="preserve"> SEQ Observation \* ARABIC </w:instrText>
      </w:r>
      <w:r w:rsidRPr="75B256A5">
        <w:rPr>
          <w:i/>
          <w:iCs/>
        </w:rPr>
        <w:fldChar w:fldCharType="separate"/>
      </w:r>
      <w:r w:rsidRPr="75B256A5">
        <w:rPr>
          <w:i/>
          <w:iCs/>
        </w:rPr>
        <w:t>1</w:t>
      </w:r>
      <w:r w:rsidRPr="75B256A5">
        <w:rPr>
          <w:i/>
          <w:iCs/>
        </w:rPr>
        <w:fldChar w:fldCharType="end"/>
      </w:r>
      <w:r w:rsidRPr="75B256A5">
        <w:rPr>
          <w:i/>
          <w:iCs/>
          <w:lang w:val="en-US"/>
        </w:rPr>
        <w:t xml:space="preserve">. Quantitative and qualitative evidence obtained during the study item highlights that legacy PRACH transmission can be affected by coverage shortage </w:t>
      </w:r>
      <w:r w:rsidR="3C93483D" w:rsidRPr="75B256A5">
        <w:rPr>
          <w:i/>
          <w:iCs/>
          <w:lang w:val="en-US"/>
        </w:rPr>
        <w:t>in</w:t>
      </w:r>
      <w:r w:rsidRPr="75B256A5">
        <w:rPr>
          <w:i/>
          <w:iCs/>
          <w:lang w:val="en-US"/>
        </w:rPr>
        <w:t xml:space="preserve"> both FR1 and FR2.</w:t>
      </w:r>
      <w:bookmarkEnd w:id="3"/>
    </w:p>
    <w:p w14:paraId="499C6C96" w14:textId="77777777" w:rsidR="00DC7D5F" w:rsidRDefault="004D053D">
      <w:pPr>
        <w:pStyle w:val="Caption"/>
        <w:spacing w:after="180"/>
        <w:rPr>
          <w:i/>
          <w:iCs/>
          <w:lang w:val="en-US"/>
        </w:rPr>
      </w:pPr>
      <w:bookmarkStart w:id="4" w:name="_Toc57650866"/>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lang w:val="en-US"/>
        </w:rPr>
        <w:t>. A large majority of companies expressed favorable opinion on multiple msg1 transmissions to be recommended as PRACH enhancement in RAN1.</w:t>
      </w:r>
      <w:bookmarkEnd w:id="4"/>
      <w:r>
        <w:rPr>
          <w:i/>
          <w:iCs/>
          <w:lang w:val="en-US"/>
        </w:rPr>
        <w:t xml:space="preserve"> </w:t>
      </w:r>
    </w:p>
    <w:p w14:paraId="10FE9E6C" w14:textId="011E9AF0" w:rsidR="00DC7D5F" w:rsidRDefault="004D053D">
      <w:pPr>
        <w:jc w:val="both"/>
        <w:rPr>
          <w:szCs w:val="22"/>
          <w:lang w:eastAsia="zh-CN"/>
        </w:rPr>
      </w:pPr>
      <w:r>
        <w:rPr>
          <w:szCs w:val="22"/>
          <w:lang w:val="en-US" w:eastAsia="zh-CN"/>
        </w:rPr>
        <w:t xml:space="preserve">According to this solution, </w:t>
      </w:r>
      <w:r>
        <w:rPr>
          <w:szCs w:val="22"/>
          <w:lang w:eastAsia="zh-CN"/>
        </w:rPr>
        <w:t>PRACH coverage shortage can be mitigated by letting the UE perform multiple msg1 transmissions before the end of the monitored RAR window. Such enhancement would take place after SSB beam has been selected by UE and would replace the legacy first step of the 4-step RACH procedure. No modification to any subsequent step of the 4-step RACH procedure is required</w:t>
      </w:r>
      <w:r w:rsidR="00265F43">
        <w:rPr>
          <w:szCs w:val="22"/>
          <w:lang w:eastAsia="zh-CN"/>
        </w:rPr>
        <w:t xml:space="preserve"> to provide basic support to multiple msg1 transmissions</w:t>
      </w:r>
      <w:r>
        <w:rPr>
          <w:szCs w:val="22"/>
          <w:lang w:eastAsia="zh-CN"/>
        </w:rPr>
        <w:t xml:space="preserve">. </w:t>
      </w:r>
    </w:p>
    <w:p w14:paraId="6A025B61" w14:textId="77777777" w:rsidR="00DC7D5F" w:rsidRDefault="004D053D">
      <w:pPr>
        <w:jc w:val="both"/>
        <w:rPr>
          <w:szCs w:val="22"/>
          <w:lang w:eastAsia="zh-CN"/>
        </w:rPr>
      </w:pPr>
      <w:r>
        <w:rPr>
          <w:szCs w:val="22"/>
          <w:lang w:eastAsia="zh-CN"/>
        </w:rPr>
        <w:t xml:space="preserve">As documented in </w:t>
      </w:r>
      <w:sdt>
        <w:sdtPr>
          <w:rPr>
            <w:szCs w:val="22"/>
            <w:lang w:eastAsia="zh-CN"/>
          </w:rPr>
          <w:id w:val="920829952"/>
        </w:sdtPr>
        <w:sdtEndPr/>
        <w:sdtContent>
          <w:r>
            <w:rPr>
              <w:szCs w:val="22"/>
              <w:lang w:eastAsia="zh-CN"/>
            </w:rPr>
            <w:fldChar w:fldCharType="begin"/>
          </w:r>
          <w:r>
            <w:rPr>
              <w:szCs w:val="22"/>
              <w:lang w:val="en-US" w:eastAsia="zh-CN"/>
            </w:rPr>
            <w:instrText xml:space="preserve"> CITATION 3GP202 \l 1033 </w:instrText>
          </w:r>
          <w:r>
            <w:rPr>
              <w:szCs w:val="22"/>
              <w:lang w:eastAsia="zh-CN"/>
            </w:rPr>
            <w:fldChar w:fldCharType="separate"/>
          </w:r>
          <w:r>
            <w:rPr>
              <w:szCs w:val="22"/>
              <w:lang w:val="en-US" w:eastAsia="zh-CN"/>
            </w:rPr>
            <w:t>[1]</w:t>
          </w:r>
          <w:r>
            <w:rPr>
              <w:szCs w:val="22"/>
              <w:lang w:eastAsia="zh-CN"/>
            </w:rPr>
            <w:fldChar w:fldCharType="end"/>
          </w:r>
        </w:sdtContent>
      </w:sdt>
      <w:r>
        <w:rPr>
          <w:szCs w:val="22"/>
          <w:lang w:eastAsia="zh-CN"/>
        </w:rPr>
        <w:t xml:space="preserve">, transmissions can be performed by the UE over the ROs corresponding to the selected SSB beam, using either of these two options: </w:t>
      </w:r>
    </w:p>
    <w:p w14:paraId="77788076" w14:textId="77777777" w:rsidR="00DC7D5F" w:rsidRDefault="004D053D">
      <w:pPr>
        <w:pStyle w:val="ListParagraph"/>
        <w:numPr>
          <w:ilvl w:val="0"/>
          <w:numId w:val="3"/>
        </w:numPr>
        <w:jc w:val="both"/>
        <w:rPr>
          <w:szCs w:val="22"/>
          <w:lang w:eastAsia="zh-CN"/>
        </w:rPr>
      </w:pPr>
      <w:r>
        <w:rPr>
          <w:szCs w:val="22"/>
          <w:lang w:eastAsia="zh-CN"/>
        </w:rPr>
        <w:t xml:space="preserve">same TX beam configuration for all the transmissions before the end of the RAR window. In this case, msg1 would be </w:t>
      </w:r>
      <w:r>
        <w:rPr>
          <w:i/>
          <w:iCs/>
          <w:szCs w:val="22"/>
          <w:lang w:eastAsia="zh-CN"/>
        </w:rPr>
        <w:t>de facto</w:t>
      </w:r>
      <w:r>
        <w:rPr>
          <w:szCs w:val="22"/>
          <w:lang w:eastAsia="zh-CN"/>
        </w:rPr>
        <w:t xml:space="preserve"> repeated multiple times and </w:t>
      </w:r>
      <w:r>
        <w:rPr>
          <w:lang w:eastAsia="zh-CN"/>
        </w:rPr>
        <w:t xml:space="preserve">the link budget gain would be realized by, for instance, combining multiple PRACH transmissions from the same UE at the </w:t>
      </w:r>
      <w:proofErr w:type="spellStart"/>
      <w:r>
        <w:rPr>
          <w:lang w:eastAsia="zh-CN"/>
        </w:rPr>
        <w:t>gNB</w:t>
      </w:r>
      <w:proofErr w:type="spellEnd"/>
      <w:r>
        <w:rPr>
          <w:lang w:eastAsia="zh-CN"/>
        </w:rPr>
        <w:t>.</w:t>
      </w:r>
    </w:p>
    <w:p w14:paraId="64E5221B" w14:textId="77777777" w:rsidR="00DC7D5F" w:rsidRDefault="004D053D">
      <w:pPr>
        <w:pStyle w:val="ListParagraph"/>
        <w:numPr>
          <w:ilvl w:val="0"/>
          <w:numId w:val="3"/>
        </w:numPr>
        <w:jc w:val="both"/>
        <w:rPr>
          <w:rFonts w:eastAsia="Malgun Gothic"/>
          <w:lang w:eastAsia="ko-KR"/>
        </w:rPr>
      </w:pPr>
      <w:r>
        <w:rPr>
          <w:szCs w:val="22"/>
          <w:lang w:eastAsia="zh-CN"/>
        </w:rPr>
        <w:t xml:space="preserve">different TX beam configurations for each transmission before the end of the RAR window. In this case, </w:t>
      </w:r>
      <w:r>
        <w:t xml:space="preserve">UE </w:t>
      </w:r>
      <w:r>
        <w:rPr>
          <w:lang w:eastAsia="zh-CN"/>
        </w:rPr>
        <w:t xml:space="preserve">can </w:t>
      </w:r>
      <w:r>
        <w:t xml:space="preserve">sweep different Tx beams during the multiple msg1 transmissions and </w:t>
      </w:r>
      <w:proofErr w:type="spellStart"/>
      <w:r>
        <w:rPr>
          <w:lang w:eastAsia="zh-CN"/>
        </w:rPr>
        <w:t>gNB</w:t>
      </w:r>
      <w:proofErr w:type="spellEnd"/>
      <w:r>
        <w:rPr>
          <w:lang w:eastAsia="zh-CN"/>
        </w:rPr>
        <w:t xml:space="preserve"> can, for instance, determine the best beam pair and construct msg2 accordingly. Link budget gain would be realized thanks to larger antenna array gain.</w:t>
      </w:r>
    </w:p>
    <w:p w14:paraId="455A4DBC" w14:textId="77777777" w:rsidR="00DC7D5F" w:rsidRDefault="004D053D" w:rsidP="006118B9">
      <w:pPr>
        <w:spacing w:before="60" w:after="0"/>
        <w:jc w:val="both"/>
        <w:rPr>
          <w:rFonts w:eastAsia="Malgun Gothic"/>
          <w:lang w:eastAsia="ko-KR"/>
        </w:rPr>
      </w:pPr>
      <w:r>
        <w:rPr>
          <w:szCs w:val="22"/>
          <w:lang w:eastAsia="zh-CN"/>
        </w:rPr>
        <w:t xml:space="preserve">Graphical examples of how the enhancement would operate according to the two variants are given in </w:t>
      </w:r>
      <w:r>
        <w:rPr>
          <w:szCs w:val="22"/>
          <w:lang w:eastAsia="zh-CN"/>
        </w:rPr>
        <w:fldChar w:fldCharType="begin"/>
      </w:r>
      <w:r>
        <w:rPr>
          <w:szCs w:val="22"/>
          <w:lang w:eastAsia="zh-CN"/>
        </w:rPr>
        <w:instrText xml:space="preserve"> REF _Ref57048500 \h </w:instrText>
      </w:r>
      <w:r>
        <w:rPr>
          <w:szCs w:val="22"/>
          <w:lang w:eastAsia="zh-CN"/>
        </w:rPr>
      </w:r>
      <w:r>
        <w:rPr>
          <w:szCs w:val="22"/>
          <w:lang w:eastAsia="zh-CN"/>
        </w:rPr>
        <w:fldChar w:fldCharType="separate"/>
      </w:r>
      <w:r>
        <w:t>Figure 1</w:t>
      </w:r>
      <w:r>
        <w:rPr>
          <w:szCs w:val="22"/>
          <w:lang w:eastAsia="zh-CN"/>
        </w:rPr>
        <w:fldChar w:fldCharType="end"/>
      </w:r>
      <w:r>
        <w:rPr>
          <w:szCs w:val="22"/>
          <w:lang w:eastAsia="zh-CN"/>
        </w:rPr>
        <w:t xml:space="preserve">, where X multiple msg1 transmissions are depicted. Other variants are possible. </w:t>
      </w:r>
      <w:r>
        <w:rPr>
          <w:rFonts w:eastAsia="Malgun Gothic"/>
          <w:lang w:eastAsia="ko-KR"/>
        </w:rPr>
        <w:t xml:space="preserve">It is also worth observing that two sources in </w:t>
      </w:r>
      <w:sdt>
        <w:sdtPr>
          <w:rPr>
            <w:rFonts w:eastAsia="Malgun Gothic"/>
            <w:lang w:eastAsia="ko-KR"/>
          </w:rPr>
          <w:id w:val="1739674847"/>
        </w:sdtPr>
        <w:sdtEndPr/>
        <w:sdtContent>
          <w:r>
            <w:rPr>
              <w:rFonts w:eastAsia="Malgun Gothic"/>
              <w:lang w:eastAsia="ko-KR"/>
            </w:rPr>
            <w:fldChar w:fldCharType="begin"/>
          </w:r>
          <w:r>
            <w:rPr>
              <w:rFonts w:eastAsia="Malgun Gothic"/>
              <w:lang w:val="en-US" w:eastAsia="ko-KR"/>
            </w:rPr>
            <w:instrText xml:space="preserve"> CITATION 3GP202 \l 1033 </w:instrText>
          </w:r>
          <w:r>
            <w:rPr>
              <w:rFonts w:eastAsia="Malgun Gothic"/>
              <w:lang w:eastAsia="ko-KR"/>
            </w:rPr>
            <w:fldChar w:fldCharType="separate"/>
          </w:r>
          <w:r>
            <w:rPr>
              <w:rFonts w:eastAsia="Malgun Gothic"/>
              <w:lang w:val="en-US" w:eastAsia="ko-KR"/>
            </w:rPr>
            <w:t>[1]</w:t>
          </w:r>
          <w:r>
            <w:rPr>
              <w:rFonts w:eastAsia="Malgun Gothic"/>
              <w:lang w:eastAsia="ko-KR"/>
            </w:rPr>
            <w:fldChar w:fldCharType="end"/>
          </w:r>
        </w:sdtContent>
      </w:sdt>
      <w:r>
        <w:rPr>
          <w:rFonts w:eastAsia="Malgun Gothic"/>
          <w:lang w:eastAsia="ko-KR"/>
        </w:rPr>
        <w:t xml:space="preserve"> confirmed that non-negligible link budget increase can be achieved when multiple msg1 transmissions are considered, for both same or different TX beam configuration.</w:t>
      </w:r>
    </w:p>
    <w:p w14:paraId="3464FCAA" w14:textId="77777777" w:rsidR="00DC7D5F" w:rsidRDefault="00DC7D5F">
      <w:pPr>
        <w:spacing w:before="60" w:after="60"/>
        <w:jc w:val="both"/>
        <w:rPr>
          <w:szCs w:val="22"/>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4"/>
        <w:gridCol w:w="4775"/>
      </w:tblGrid>
      <w:tr w:rsidR="00DC7D5F" w14:paraId="01D53C80" w14:textId="77777777" w:rsidTr="75B256A5">
        <w:tc>
          <w:tcPr>
            <w:tcW w:w="4814" w:type="dxa"/>
          </w:tcPr>
          <w:p w14:paraId="213DD7A8" w14:textId="77777777" w:rsidR="00DC7D5F" w:rsidRDefault="004D053D">
            <w:pPr>
              <w:spacing w:before="60" w:after="60"/>
              <w:jc w:val="both"/>
              <w:rPr>
                <w:szCs w:val="22"/>
                <w:lang w:eastAsia="zh-CN"/>
              </w:rPr>
            </w:pPr>
            <w:r>
              <w:rPr>
                <w:noProof/>
              </w:rPr>
              <w:drawing>
                <wp:inline distT="0" distB="0" distL="0" distR="0" wp14:anchorId="07B40A09" wp14:editId="42BE2EC8">
                  <wp:extent cx="2966400" cy="2347200"/>
                  <wp:effectExtent l="0" t="0" r="571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2966400" cy="2347200"/>
                          </a:xfrm>
                          <a:prstGeom prst="rect">
                            <a:avLst/>
                          </a:prstGeom>
                        </pic:spPr>
                      </pic:pic>
                    </a:graphicData>
                  </a:graphic>
                </wp:inline>
              </w:drawing>
            </w:r>
          </w:p>
          <w:p w14:paraId="5C870FF6" w14:textId="77777777" w:rsidR="00DC7D5F" w:rsidRDefault="004D053D">
            <w:pPr>
              <w:pStyle w:val="ListParagraph"/>
              <w:numPr>
                <w:ilvl w:val="0"/>
                <w:numId w:val="4"/>
              </w:numPr>
              <w:spacing w:before="60" w:after="60"/>
              <w:ind w:left="714" w:hanging="357"/>
              <w:jc w:val="center"/>
              <w:rPr>
                <w:szCs w:val="22"/>
                <w:lang w:eastAsia="zh-CN"/>
              </w:rPr>
            </w:pPr>
            <w:r>
              <w:rPr>
                <w:b/>
                <w:sz w:val="20"/>
                <w:lang w:eastAsia="zh-CN"/>
              </w:rPr>
              <w:t>same TX beam</w:t>
            </w:r>
            <w:r>
              <w:rPr>
                <w:sz w:val="20"/>
                <w:lang w:eastAsia="zh-CN"/>
              </w:rPr>
              <w:t xml:space="preserve"> is used for all transmissions before the end of monitored RAR window</w:t>
            </w:r>
          </w:p>
        </w:tc>
        <w:tc>
          <w:tcPr>
            <w:tcW w:w="4815" w:type="dxa"/>
          </w:tcPr>
          <w:p w14:paraId="447C3898" w14:textId="77777777" w:rsidR="00DC7D5F" w:rsidRDefault="004D053D">
            <w:pPr>
              <w:spacing w:before="60" w:after="60"/>
              <w:jc w:val="both"/>
              <w:rPr>
                <w:szCs w:val="22"/>
                <w:lang w:eastAsia="zh-CN"/>
              </w:rPr>
            </w:pPr>
            <w:r>
              <w:rPr>
                <w:noProof/>
              </w:rPr>
              <w:drawing>
                <wp:inline distT="0" distB="0" distL="0" distR="0" wp14:anchorId="20F1AB00" wp14:editId="2DAC9986">
                  <wp:extent cx="2905200" cy="2329200"/>
                  <wp:effectExtent l="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a:extLst>
                              <a:ext uri="{28A0092B-C50C-407E-A947-70E740481C1C}">
                                <a14:useLocalDpi xmlns:a14="http://schemas.microsoft.com/office/drawing/2010/main" val="0"/>
                              </a:ext>
                            </a:extLst>
                          </a:blip>
                          <a:stretch>
                            <a:fillRect/>
                          </a:stretch>
                        </pic:blipFill>
                        <pic:spPr>
                          <a:xfrm>
                            <a:off x="0" y="0"/>
                            <a:ext cx="2905200" cy="2329200"/>
                          </a:xfrm>
                          <a:prstGeom prst="rect">
                            <a:avLst/>
                          </a:prstGeom>
                        </pic:spPr>
                      </pic:pic>
                    </a:graphicData>
                  </a:graphic>
                </wp:inline>
              </w:drawing>
            </w:r>
          </w:p>
          <w:p w14:paraId="6C93EC18" w14:textId="77777777" w:rsidR="00DC7D5F" w:rsidRDefault="004D053D">
            <w:pPr>
              <w:pStyle w:val="ListParagraph"/>
              <w:keepNext/>
              <w:numPr>
                <w:ilvl w:val="0"/>
                <w:numId w:val="4"/>
              </w:numPr>
              <w:spacing w:before="60" w:after="60"/>
              <w:ind w:left="714" w:hanging="357"/>
              <w:jc w:val="center"/>
              <w:rPr>
                <w:szCs w:val="22"/>
                <w:lang w:eastAsia="zh-CN"/>
              </w:rPr>
            </w:pPr>
            <w:r>
              <w:rPr>
                <w:b/>
                <w:sz w:val="20"/>
                <w:lang w:eastAsia="zh-CN"/>
              </w:rPr>
              <w:t>different TX beam</w:t>
            </w:r>
            <w:r>
              <w:rPr>
                <w:sz w:val="20"/>
                <w:lang w:eastAsia="zh-CN"/>
              </w:rPr>
              <w:t xml:space="preserve"> is used for each transmission before the end of the monitored RAR window</w:t>
            </w:r>
          </w:p>
        </w:tc>
      </w:tr>
    </w:tbl>
    <w:p w14:paraId="6C7E9DA4" w14:textId="77777777" w:rsidR="00DC7D5F" w:rsidRDefault="004D053D">
      <w:pPr>
        <w:pStyle w:val="Caption"/>
        <w:spacing w:before="60" w:after="60"/>
        <w:jc w:val="center"/>
        <w:rPr>
          <w:lang w:val="en-US"/>
        </w:rPr>
      </w:pPr>
      <w:bookmarkStart w:id="5" w:name="_Ref57048500"/>
      <w:r>
        <w:t xml:space="preserve">Figure </w:t>
      </w:r>
      <w:r>
        <w:fldChar w:fldCharType="begin"/>
      </w:r>
      <w:r>
        <w:instrText xml:space="preserve"> SEQ Figure \* ARABIC </w:instrText>
      </w:r>
      <w:r>
        <w:fldChar w:fldCharType="separate"/>
      </w:r>
      <w:r>
        <w:t>1</w:t>
      </w:r>
      <w:r>
        <w:fldChar w:fldCharType="end"/>
      </w:r>
      <w:bookmarkEnd w:id="5"/>
      <w:r>
        <w:rPr>
          <w:lang w:val="en-US"/>
        </w:rPr>
        <w:t>. Multiple msg1 transmissions before the end of the RAR window</w:t>
      </w:r>
    </w:p>
    <w:p w14:paraId="50727DB0" w14:textId="432F6F29" w:rsidR="00DC7D5F" w:rsidRDefault="004D053D">
      <w:pPr>
        <w:pStyle w:val="Heading2"/>
        <w:numPr>
          <w:ilvl w:val="1"/>
          <w:numId w:val="5"/>
        </w:numPr>
      </w:pPr>
      <w:r>
        <w:lastRenderedPageBreak/>
        <w:tab/>
      </w:r>
      <w:r w:rsidR="00CC5797">
        <w:tab/>
      </w:r>
      <w:r w:rsidR="00CC5797">
        <w:tab/>
      </w:r>
      <w:r>
        <w:t>PUSCH repetitions for msg3 coverage enhancement</w:t>
      </w:r>
    </w:p>
    <w:p w14:paraId="534CA313" w14:textId="77777777" w:rsidR="00DC7D5F" w:rsidRDefault="004D053D">
      <w:pPr>
        <w:spacing w:after="160"/>
        <w:jc w:val="both"/>
        <w:rPr>
          <w:rFonts w:eastAsia="Malgun Gothic"/>
          <w:lang w:eastAsia="ko-KR"/>
        </w:rPr>
      </w:pPr>
      <w:r>
        <w:rPr>
          <w:rFonts w:eastAsia="Malgun Gothic"/>
          <w:lang w:eastAsia="ko-KR"/>
        </w:rPr>
        <w:t xml:space="preserve">Msg3 </w:t>
      </w:r>
      <w:r>
        <w:rPr>
          <w:szCs w:val="22"/>
          <w:lang w:eastAsia="zh-CN"/>
        </w:rPr>
        <w:t>can be considered as the payload of a specific instance of PUSCH transmission occurring prior to RRC connection.</w:t>
      </w:r>
      <w:r>
        <w:rPr>
          <w:rFonts w:eastAsia="Malgun Gothic"/>
          <w:lang w:eastAsia="ko-KR"/>
        </w:rPr>
        <w:t xml:space="preserve"> </w:t>
      </w:r>
      <w:r>
        <w:t>Q</w:t>
      </w:r>
      <w:r>
        <w:rPr>
          <w:rFonts w:eastAsia="Malgun Gothic"/>
          <w:lang w:eastAsia="ko-KR"/>
        </w:rPr>
        <w:t xml:space="preserve">uantitative and qualitative evidence that legacy NR procedure can result in coverage shortage experienced by UE during msg3 transmission has been also provided in </w:t>
      </w:r>
      <w:sdt>
        <w:sdtPr>
          <w:rPr>
            <w:rFonts w:eastAsia="Malgun Gothic"/>
            <w:lang w:eastAsia="ko-KR"/>
          </w:rPr>
          <w:id w:val="-258905795"/>
        </w:sdtPr>
        <w:sdtEndPr/>
        <w:sdtContent>
          <w:r>
            <w:rPr>
              <w:rFonts w:eastAsia="Malgun Gothic"/>
              <w:lang w:eastAsia="ko-KR"/>
            </w:rPr>
            <w:fldChar w:fldCharType="begin"/>
          </w:r>
          <w:r>
            <w:rPr>
              <w:rFonts w:eastAsia="Malgun Gothic"/>
              <w:lang w:val="en-US" w:eastAsia="ko-KR"/>
            </w:rPr>
            <w:instrText xml:space="preserve"> CITATION 3GP203 \l 1033 </w:instrText>
          </w:r>
          <w:r>
            <w:rPr>
              <w:rFonts w:eastAsia="Malgun Gothic"/>
              <w:lang w:eastAsia="ko-KR"/>
            </w:rPr>
            <w:fldChar w:fldCharType="separate"/>
          </w:r>
          <w:r>
            <w:rPr>
              <w:rFonts w:eastAsia="Malgun Gothic"/>
              <w:lang w:val="en-US" w:eastAsia="ko-KR"/>
            </w:rPr>
            <w:t>[2]</w:t>
          </w:r>
          <w:r>
            <w:rPr>
              <w:rFonts w:eastAsia="Malgun Gothic"/>
              <w:lang w:eastAsia="ko-KR"/>
            </w:rPr>
            <w:fldChar w:fldCharType="end"/>
          </w:r>
        </w:sdtContent>
      </w:sdt>
      <w:r>
        <w:rPr>
          <w:rFonts w:eastAsia="Malgun Gothic"/>
          <w:lang w:eastAsia="ko-KR"/>
        </w:rPr>
        <w:t xml:space="preserve">, </w:t>
      </w:r>
      <w:sdt>
        <w:sdtPr>
          <w:rPr>
            <w:rFonts w:eastAsia="Malgun Gothic"/>
            <w:lang w:eastAsia="ko-KR"/>
          </w:rPr>
          <w:id w:val="-1266838633"/>
        </w:sdtPr>
        <w:sdtEndPr/>
        <w:sdtContent>
          <w:r>
            <w:rPr>
              <w:rFonts w:eastAsia="Malgun Gothic"/>
              <w:lang w:eastAsia="ko-KR"/>
            </w:rPr>
            <w:fldChar w:fldCharType="begin"/>
          </w:r>
          <w:r>
            <w:rPr>
              <w:rFonts w:eastAsia="Malgun Gothic"/>
              <w:lang w:val="en-US" w:eastAsia="ko-KR"/>
            </w:rPr>
            <w:instrText xml:space="preserve"> CITATION Sof20 \l 1033 </w:instrText>
          </w:r>
          <w:r>
            <w:rPr>
              <w:rFonts w:eastAsia="Malgun Gothic"/>
              <w:lang w:eastAsia="ko-KR"/>
            </w:rPr>
            <w:fldChar w:fldCharType="separate"/>
          </w:r>
          <w:r>
            <w:rPr>
              <w:rFonts w:eastAsia="Malgun Gothic"/>
              <w:lang w:val="en-US" w:eastAsia="ko-KR"/>
            </w:rPr>
            <w:t>[3]</w:t>
          </w:r>
          <w:r>
            <w:rPr>
              <w:rFonts w:eastAsia="Malgun Gothic"/>
              <w:lang w:eastAsia="ko-KR"/>
            </w:rPr>
            <w:fldChar w:fldCharType="end"/>
          </w:r>
        </w:sdtContent>
      </w:sdt>
      <w:r>
        <w:rPr>
          <w:rFonts w:eastAsia="Malgun Gothic"/>
          <w:lang w:eastAsia="ko-KR"/>
        </w:rPr>
        <w:t>,</w:t>
      </w:r>
      <w:sdt>
        <w:sdtPr>
          <w:rPr>
            <w:rFonts w:eastAsia="Malgun Gothic"/>
            <w:lang w:eastAsia="ko-KR"/>
          </w:rPr>
          <w:id w:val="1696266869"/>
        </w:sdtPr>
        <w:sdtEndPr/>
        <w:sdtContent>
          <w:r>
            <w:rPr>
              <w:rFonts w:eastAsia="Malgun Gothic"/>
              <w:lang w:eastAsia="ko-KR"/>
            </w:rPr>
            <w:fldChar w:fldCharType="begin"/>
          </w:r>
          <w:r>
            <w:rPr>
              <w:rFonts w:eastAsia="Malgun Gothic"/>
              <w:lang w:val="en-US" w:eastAsia="ko-KR"/>
            </w:rPr>
            <w:instrText xml:space="preserve">CITATION Nok202 \l 1033 </w:instrText>
          </w:r>
          <w:r>
            <w:rPr>
              <w:rFonts w:eastAsia="Malgun Gothic"/>
              <w:lang w:eastAsia="ko-KR"/>
            </w:rPr>
            <w:fldChar w:fldCharType="separate"/>
          </w:r>
          <w:r>
            <w:rPr>
              <w:rFonts w:eastAsia="Malgun Gothic"/>
              <w:lang w:val="en-US" w:eastAsia="ko-KR"/>
            </w:rPr>
            <w:t xml:space="preserve"> [4]</w:t>
          </w:r>
          <w:r>
            <w:rPr>
              <w:rFonts w:eastAsia="Malgun Gothic"/>
              <w:lang w:eastAsia="ko-KR"/>
            </w:rPr>
            <w:fldChar w:fldCharType="end"/>
          </w:r>
        </w:sdtContent>
      </w:sdt>
      <w:r>
        <w:rPr>
          <w:rFonts w:eastAsia="Malgun Gothic"/>
          <w:lang w:eastAsia="ko-KR"/>
        </w:rPr>
        <w:t xml:space="preserve">. </w:t>
      </w:r>
      <w:r>
        <w:rPr>
          <w:szCs w:val="22"/>
          <w:lang w:eastAsia="zh-CN"/>
        </w:rPr>
        <w:t xml:space="preserve">Coverage of msg3 is impacted by the non-negligible payload size of this message, and by the absence of proper RRC connection which entails a lower antenna array gain at both UE and </w:t>
      </w:r>
      <w:proofErr w:type="spellStart"/>
      <w:r>
        <w:rPr>
          <w:szCs w:val="22"/>
          <w:lang w:eastAsia="zh-CN"/>
        </w:rPr>
        <w:t>gNB</w:t>
      </w:r>
      <w:proofErr w:type="spellEnd"/>
      <w:r>
        <w:rPr>
          <w:szCs w:val="22"/>
          <w:lang w:eastAsia="zh-CN"/>
        </w:rPr>
        <w:t xml:space="preserve">.  Indeed, msg3 transmission cannot enjoy all the features available for PUSCH when UE is in RRC_CONNECTED, e.g., slot aggregation/repetition. </w:t>
      </w:r>
      <w:r>
        <w:rPr>
          <w:rFonts w:eastAsia="Malgun Gothic"/>
          <w:lang w:eastAsia="ko-KR"/>
        </w:rPr>
        <w:t xml:space="preserve">It is also worth observing that nine sources in </w:t>
      </w:r>
      <w:sdt>
        <w:sdtPr>
          <w:rPr>
            <w:rFonts w:eastAsia="Malgun Gothic"/>
            <w:lang w:eastAsia="ko-KR"/>
          </w:rPr>
          <w:id w:val="1651256493"/>
        </w:sdtPr>
        <w:sdtEndPr/>
        <w:sdtContent>
          <w:r>
            <w:rPr>
              <w:rFonts w:eastAsia="Malgun Gothic"/>
              <w:lang w:eastAsia="ko-KR"/>
            </w:rPr>
            <w:fldChar w:fldCharType="begin"/>
          </w:r>
          <w:r>
            <w:rPr>
              <w:rFonts w:eastAsia="Malgun Gothic"/>
              <w:lang w:val="en-US" w:eastAsia="ko-KR"/>
            </w:rPr>
            <w:instrText xml:space="preserve"> CITATION 3GP202 \l 1033 </w:instrText>
          </w:r>
          <w:r>
            <w:rPr>
              <w:rFonts w:eastAsia="Malgun Gothic"/>
              <w:lang w:eastAsia="ko-KR"/>
            </w:rPr>
            <w:fldChar w:fldCharType="separate"/>
          </w:r>
          <w:r>
            <w:rPr>
              <w:rFonts w:eastAsia="Malgun Gothic"/>
              <w:lang w:val="en-US" w:eastAsia="ko-KR"/>
            </w:rPr>
            <w:t>[1]</w:t>
          </w:r>
          <w:r>
            <w:rPr>
              <w:rFonts w:eastAsia="Malgun Gothic"/>
              <w:lang w:eastAsia="ko-KR"/>
            </w:rPr>
            <w:fldChar w:fldCharType="end"/>
          </w:r>
        </w:sdtContent>
      </w:sdt>
      <w:r>
        <w:rPr>
          <w:rFonts w:eastAsia="Malgun Gothic"/>
          <w:lang w:eastAsia="ko-KR"/>
        </w:rPr>
        <w:t xml:space="preserve"> confirmed that non-negligible link budget increase can be achieved when PUSCH repetitions for msg3 are considered, for a number of different PUSCH configurations.</w:t>
      </w:r>
    </w:p>
    <w:p w14:paraId="0F14784E" w14:textId="03119142" w:rsidR="00265F43" w:rsidRDefault="00265F43" w:rsidP="00265F43">
      <w:pPr>
        <w:pStyle w:val="Caption"/>
        <w:spacing w:before="180"/>
        <w:rPr>
          <w:i/>
          <w:iCs/>
          <w:lang w:val="en-US"/>
        </w:rPr>
      </w:pPr>
      <w:bookmarkStart w:id="6" w:name="_Toc57650867"/>
      <w:r>
        <w:rPr>
          <w:i/>
          <w:iCs/>
        </w:rPr>
        <w:t xml:space="preserve">Observation </w:t>
      </w:r>
      <w:r>
        <w:rPr>
          <w:i/>
          <w:iCs/>
        </w:rPr>
        <w:fldChar w:fldCharType="begin"/>
      </w:r>
      <w:r>
        <w:rPr>
          <w:i/>
          <w:iCs/>
        </w:rPr>
        <w:instrText xml:space="preserve"> SEQ Observation \* ARABIC </w:instrText>
      </w:r>
      <w:r>
        <w:rPr>
          <w:i/>
          <w:iCs/>
        </w:rPr>
        <w:fldChar w:fldCharType="separate"/>
      </w:r>
      <w:r w:rsidR="001F13D6">
        <w:rPr>
          <w:i/>
          <w:iCs/>
          <w:noProof/>
        </w:rPr>
        <w:t>3</w:t>
      </w:r>
      <w:r>
        <w:rPr>
          <w:i/>
          <w:iCs/>
        </w:rPr>
        <w:fldChar w:fldCharType="end"/>
      </w:r>
      <w:r>
        <w:rPr>
          <w:i/>
          <w:iCs/>
          <w:lang w:val="en-US"/>
        </w:rPr>
        <w:t xml:space="preserve">. Quantitative and qualitative evidence obtained during the study item highlights that legacy </w:t>
      </w:r>
      <w:r w:rsidR="006118B9">
        <w:rPr>
          <w:i/>
          <w:iCs/>
          <w:lang w:val="en-US"/>
        </w:rPr>
        <w:t>msg3</w:t>
      </w:r>
      <w:r>
        <w:rPr>
          <w:i/>
          <w:iCs/>
          <w:lang w:val="en-US"/>
        </w:rPr>
        <w:t xml:space="preserve"> transmission can be affected by coverage shortage </w:t>
      </w:r>
      <w:r w:rsidR="006118B9">
        <w:rPr>
          <w:i/>
          <w:iCs/>
          <w:lang w:val="en-US"/>
        </w:rPr>
        <w:t xml:space="preserve">in </w:t>
      </w:r>
      <w:r>
        <w:rPr>
          <w:i/>
          <w:iCs/>
          <w:lang w:val="en-US"/>
        </w:rPr>
        <w:t>both FR1 and FR2.</w:t>
      </w:r>
      <w:bookmarkEnd w:id="6"/>
    </w:p>
    <w:p w14:paraId="5F53F544" w14:textId="32F50A6B" w:rsidR="001F13D6" w:rsidRPr="001F13D6" w:rsidRDefault="001F13D6" w:rsidP="00CC5797">
      <w:pPr>
        <w:pStyle w:val="Caption"/>
        <w:spacing w:after="360"/>
        <w:rPr>
          <w:i/>
          <w:iCs/>
          <w:lang w:val="en-US"/>
        </w:rPr>
      </w:pPr>
      <w:bookmarkStart w:id="7" w:name="_Toc57650868"/>
      <w:r>
        <w:rPr>
          <w:i/>
          <w:iCs/>
        </w:rPr>
        <w:t xml:space="preserve">Observation </w:t>
      </w:r>
      <w:r>
        <w:rPr>
          <w:i/>
          <w:iCs/>
        </w:rPr>
        <w:fldChar w:fldCharType="begin"/>
      </w:r>
      <w:r>
        <w:rPr>
          <w:i/>
          <w:iCs/>
        </w:rPr>
        <w:instrText xml:space="preserve"> SEQ Observation \* ARABIC </w:instrText>
      </w:r>
      <w:r>
        <w:rPr>
          <w:i/>
          <w:iCs/>
        </w:rPr>
        <w:fldChar w:fldCharType="separate"/>
      </w:r>
      <w:r>
        <w:rPr>
          <w:i/>
          <w:iCs/>
          <w:noProof/>
        </w:rPr>
        <w:t>4</w:t>
      </w:r>
      <w:r>
        <w:rPr>
          <w:i/>
          <w:iCs/>
        </w:rPr>
        <w:fldChar w:fldCharType="end"/>
      </w:r>
      <w:r>
        <w:rPr>
          <w:i/>
          <w:iCs/>
          <w:lang w:val="en-US"/>
        </w:rPr>
        <w:t>. A large majority of companies expressed favorable opinion on PUSCH repetitions for msg3 to be recommended as PUSCH for msg3 enhancement in RAN1.</w:t>
      </w:r>
      <w:bookmarkEnd w:id="7"/>
      <w:r>
        <w:rPr>
          <w:i/>
          <w:iCs/>
          <w:lang w:val="en-US"/>
        </w:rPr>
        <w:t xml:space="preserve"> </w:t>
      </w:r>
    </w:p>
    <w:p w14:paraId="610E224C" w14:textId="77777777" w:rsidR="00DC7D5F" w:rsidRDefault="004D053D">
      <w:pPr>
        <w:pStyle w:val="Heading1"/>
      </w:pPr>
      <w:r>
        <w:t>3</w:t>
      </w:r>
      <w:r>
        <w:tab/>
        <w:t>Additional considerations on system operations and specification effort</w:t>
      </w:r>
    </w:p>
    <w:p w14:paraId="7646A1A3" w14:textId="77777777" w:rsidR="00DC7D5F" w:rsidRDefault="004D053D">
      <w:pPr>
        <w:jc w:val="both"/>
        <w:rPr>
          <w:i/>
          <w:iCs/>
          <w:szCs w:val="22"/>
          <w:lang w:val="en-US"/>
        </w:rPr>
      </w:pPr>
      <w:r>
        <w:rPr>
          <w:szCs w:val="22"/>
          <w:lang w:eastAsia="zh-CN"/>
        </w:rPr>
        <w:t xml:space="preserve">The design of enhancements targeting any step of the RACH procedure should be carried out while considering the impact in terms of system operations and specification effort such enhancements may entail. </w:t>
      </w:r>
    </w:p>
    <w:p w14:paraId="0EB3D6DD" w14:textId="77777777" w:rsidR="00DC7D5F" w:rsidRDefault="004D053D">
      <w:pPr>
        <w:pStyle w:val="Heading2"/>
        <w:rPr>
          <w:lang w:val="en-US"/>
        </w:rPr>
      </w:pPr>
      <w:r>
        <w:t xml:space="preserve">3.1 </w:t>
      </w:r>
      <w:r>
        <w:tab/>
      </w:r>
      <w:r>
        <w:rPr>
          <w:lang w:val="en-US" w:eastAsia="zh-CN"/>
        </w:rPr>
        <w:t>Multiple msg1 transmissions for P</w:t>
      </w:r>
      <w:r>
        <w:rPr>
          <w:lang w:val="en-US"/>
        </w:rPr>
        <w:t>RACH coverage enhancement</w:t>
      </w:r>
    </w:p>
    <w:p w14:paraId="24469E73" w14:textId="45BBD338" w:rsidR="00DC7D5F" w:rsidRDefault="004D053D">
      <w:pPr>
        <w:jc w:val="both"/>
        <w:rPr>
          <w:szCs w:val="22"/>
          <w:lang w:eastAsia="zh-CN"/>
        </w:rPr>
      </w:pPr>
      <w:r>
        <w:rPr>
          <w:szCs w:val="22"/>
          <w:lang w:eastAsia="zh-CN"/>
        </w:rPr>
        <w:t>Multiple msg1 transmissions as described in Section 2 offer several guarantees in this sens</w:t>
      </w:r>
      <w:r w:rsidR="00CC5797">
        <w:rPr>
          <w:szCs w:val="22"/>
          <w:lang w:eastAsia="zh-CN"/>
        </w:rPr>
        <w:t>e. Such guarantees come</w:t>
      </w:r>
      <w:r>
        <w:rPr>
          <w:szCs w:val="22"/>
          <w:lang w:eastAsia="zh-CN"/>
        </w:rPr>
        <w:t xml:space="preserve"> in the form of:</w:t>
      </w:r>
    </w:p>
    <w:p w14:paraId="4439642A" w14:textId="3467E092" w:rsidR="00DC7D5F" w:rsidRDefault="004D053D">
      <w:pPr>
        <w:pStyle w:val="ListParagraph"/>
        <w:numPr>
          <w:ilvl w:val="0"/>
          <w:numId w:val="6"/>
        </w:numPr>
        <w:jc w:val="both"/>
        <w:rPr>
          <w:szCs w:val="22"/>
          <w:lang w:eastAsia="zh-CN"/>
        </w:rPr>
      </w:pPr>
      <w:r>
        <w:rPr>
          <w:b/>
          <w:bCs/>
          <w:szCs w:val="22"/>
          <w:lang w:eastAsia="zh-CN"/>
        </w:rPr>
        <w:t>Configuration-dependent interference</w:t>
      </w:r>
      <w:r>
        <w:rPr>
          <w:szCs w:val="22"/>
          <w:lang w:eastAsia="zh-CN"/>
        </w:rPr>
        <w:t xml:space="preserve">: no additional interference is generated by coverage enhanced (CE) UEs at the </w:t>
      </w:r>
      <w:proofErr w:type="spellStart"/>
      <w:r>
        <w:rPr>
          <w:szCs w:val="22"/>
          <w:lang w:eastAsia="zh-CN"/>
        </w:rPr>
        <w:t>gNB</w:t>
      </w:r>
      <w:proofErr w:type="spellEnd"/>
      <w:r>
        <w:rPr>
          <w:szCs w:val="22"/>
          <w:lang w:eastAsia="zh-CN"/>
        </w:rPr>
        <w:t xml:space="preserve"> during the reception of legacy msg1 transmissions if orthogonal resources are associated to CE and legacy UEs. If non-orthogonal resources are associated, then interference can be managed by </w:t>
      </w:r>
      <w:proofErr w:type="spellStart"/>
      <w:r>
        <w:rPr>
          <w:szCs w:val="22"/>
          <w:lang w:eastAsia="zh-CN"/>
        </w:rPr>
        <w:t>gNB</w:t>
      </w:r>
      <w:proofErr w:type="spellEnd"/>
      <w:r>
        <w:rPr>
          <w:szCs w:val="22"/>
          <w:lang w:eastAsia="zh-CN"/>
        </w:rPr>
        <w:t xml:space="preserve"> via suitable configurations. This is like Rel-15/Rel-16 operations, where </w:t>
      </w:r>
      <w:proofErr w:type="spellStart"/>
      <w:r>
        <w:rPr>
          <w:szCs w:val="22"/>
          <w:lang w:eastAsia="zh-CN"/>
        </w:rPr>
        <w:t>gNB</w:t>
      </w:r>
      <w:proofErr w:type="spellEnd"/>
      <w:r>
        <w:rPr>
          <w:szCs w:val="22"/>
          <w:lang w:eastAsia="zh-CN"/>
        </w:rPr>
        <w:t xml:space="preserve"> can control the amount of expected interference by proper PRACH configuration (256 PRACH configurations are supported for FR1 and 256 for FR2) and/or suitable higher-layer signalling via SIB2 (a multitude of additional higher-layer configuration options are supported</w:t>
      </w:r>
      <w:r w:rsidR="00265F43">
        <w:rPr>
          <w:szCs w:val="22"/>
          <w:lang w:eastAsia="zh-CN"/>
        </w:rPr>
        <w:t xml:space="preserve"> </w:t>
      </w:r>
      <w:sdt>
        <w:sdtPr>
          <w:rPr>
            <w:szCs w:val="22"/>
            <w:lang w:eastAsia="zh-CN"/>
          </w:rPr>
          <w:id w:val="-932819440"/>
          <w:citation/>
        </w:sdtPr>
        <w:sdtEndPr/>
        <w:sdtContent>
          <w:r w:rsidR="00265F43">
            <w:rPr>
              <w:szCs w:val="22"/>
              <w:lang w:eastAsia="zh-CN"/>
            </w:rPr>
            <w:fldChar w:fldCharType="begin"/>
          </w:r>
          <w:r w:rsidR="00265F43" w:rsidRPr="00265F43">
            <w:rPr>
              <w:szCs w:val="22"/>
              <w:lang w:val="en-US" w:eastAsia="zh-CN"/>
            </w:rPr>
            <w:instrText xml:space="preserve"> CITATION 3GP193 \l 1036 </w:instrText>
          </w:r>
          <w:r w:rsidR="00265F43">
            <w:rPr>
              <w:szCs w:val="22"/>
              <w:lang w:eastAsia="zh-CN"/>
            </w:rPr>
            <w:fldChar w:fldCharType="separate"/>
          </w:r>
          <w:r w:rsidR="00265F43" w:rsidRPr="00265F43">
            <w:rPr>
              <w:noProof/>
              <w:szCs w:val="22"/>
              <w:lang w:val="en-US" w:eastAsia="zh-CN"/>
            </w:rPr>
            <w:t>[5]</w:t>
          </w:r>
          <w:r w:rsidR="00265F43">
            <w:rPr>
              <w:szCs w:val="22"/>
              <w:lang w:eastAsia="zh-CN"/>
            </w:rPr>
            <w:fldChar w:fldCharType="end"/>
          </w:r>
        </w:sdtContent>
      </w:sdt>
      <w:r w:rsidR="006118B9">
        <w:rPr>
          <w:szCs w:val="22"/>
          <w:lang w:eastAsia="zh-CN"/>
        </w:rPr>
        <w:t>)</w:t>
      </w:r>
      <w:r>
        <w:rPr>
          <w:szCs w:val="22"/>
          <w:lang w:eastAsia="zh-CN"/>
        </w:rPr>
        <w:t>. Modulating interference among CE UEs can be done with the same flexibility.</w:t>
      </w:r>
    </w:p>
    <w:p w14:paraId="5404CA26" w14:textId="0E59F56C" w:rsidR="00DC7D5F" w:rsidRDefault="004D053D">
      <w:pPr>
        <w:pStyle w:val="ListParagraph"/>
        <w:numPr>
          <w:ilvl w:val="0"/>
          <w:numId w:val="6"/>
        </w:numPr>
        <w:jc w:val="both"/>
        <w:rPr>
          <w:szCs w:val="22"/>
          <w:lang w:eastAsia="zh-CN"/>
        </w:rPr>
      </w:pPr>
      <w:r>
        <w:rPr>
          <w:b/>
          <w:bCs/>
          <w:szCs w:val="22"/>
          <w:lang w:eastAsia="zh-CN"/>
        </w:rPr>
        <w:t>Configuration-dependent latency</w:t>
      </w:r>
      <w:r>
        <w:rPr>
          <w:szCs w:val="22"/>
          <w:lang w:eastAsia="zh-CN"/>
        </w:rPr>
        <w:t>: like Rel-15/Rel-16, latency of</w:t>
      </w:r>
      <w:r w:rsidR="004D6315">
        <w:rPr>
          <w:szCs w:val="22"/>
          <w:lang w:eastAsia="zh-CN"/>
        </w:rPr>
        <w:t xml:space="preserve"> the</w:t>
      </w:r>
      <w:r>
        <w:rPr>
          <w:szCs w:val="22"/>
          <w:lang w:eastAsia="zh-CN"/>
        </w:rPr>
        <w:t xml:space="preserve"> enhanced PRACH would be configuration-dependent. In most cases, latency of enhanced PRACH would be lower than legacy counterpart, thanks to the </w:t>
      </w:r>
      <w:r w:rsidR="004D6315">
        <w:rPr>
          <w:szCs w:val="22"/>
          <w:lang w:eastAsia="zh-CN"/>
        </w:rPr>
        <w:t xml:space="preserve">large </w:t>
      </w:r>
      <w:r>
        <w:rPr>
          <w:szCs w:val="22"/>
          <w:lang w:eastAsia="zh-CN"/>
        </w:rPr>
        <w:t>flexibility</w:t>
      </w:r>
      <w:r w:rsidR="004D6315">
        <w:rPr>
          <w:szCs w:val="22"/>
          <w:lang w:eastAsia="zh-CN"/>
        </w:rPr>
        <w:t xml:space="preserve"> offered by</w:t>
      </w:r>
      <w:r>
        <w:rPr>
          <w:szCs w:val="22"/>
          <w:lang w:eastAsia="zh-CN"/>
        </w:rPr>
        <w:t xml:space="preserve"> additional higher layer configuration options via SIB2 </w:t>
      </w:r>
      <w:sdt>
        <w:sdtPr>
          <w:rPr>
            <w:szCs w:val="22"/>
            <w:lang w:eastAsia="zh-CN"/>
          </w:rPr>
          <w:id w:val="1685476861"/>
        </w:sdtPr>
        <w:sdtEndPr/>
        <w:sdtContent>
          <w:r>
            <w:rPr>
              <w:szCs w:val="22"/>
              <w:lang w:eastAsia="zh-CN"/>
            </w:rPr>
            <w:fldChar w:fldCharType="begin"/>
          </w:r>
          <w:r>
            <w:rPr>
              <w:szCs w:val="22"/>
              <w:lang w:val="en-US" w:eastAsia="zh-CN"/>
            </w:rPr>
            <w:instrText xml:space="preserve"> CITATION 3GP193 \l 1033 </w:instrText>
          </w:r>
          <w:r>
            <w:rPr>
              <w:szCs w:val="22"/>
              <w:lang w:eastAsia="zh-CN"/>
            </w:rPr>
            <w:fldChar w:fldCharType="separate"/>
          </w:r>
          <w:r>
            <w:rPr>
              <w:szCs w:val="22"/>
              <w:lang w:val="en-US" w:eastAsia="zh-CN"/>
            </w:rPr>
            <w:t>[5]</w:t>
          </w:r>
          <w:r>
            <w:rPr>
              <w:szCs w:val="22"/>
              <w:lang w:eastAsia="zh-CN"/>
            </w:rPr>
            <w:fldChar w:fldCharType="end"/>
          </w:r>
        </w:sdtContent>
      </w:sdt>
      <w:r>
        <w:rPr>
          <w:szCs w:val="22"/>
          <w:lang w:eastAsia="zh-CN"/>
        </w:rPr>
        <w:t>.</w:t>
      </w:r>
    </w:p>
    <w:p w14:paraId="6C177A31" w14:textId="77777777" w:rsidR="00DC7D5F" w:rsidRDefault="004D053D">
      <w:pPr>
        <w:pStyle w:val="ListParagraph"/>
        <w:numPr>
          <w:ilvl w:val="0"/>
          <w:numId w:val="6"/>
        </w:numPr>
        <w:jc w:val="both"/>
        <w:rPr>
          <w:szCs w:val="22"/>
          <w:lang w:eastAsia="zh-CN"/>
        </w:rPr>
      </w:pPr>
      <w:r>
        <w:rPr>
          <w:b/>
          <w:bCs/>
          <w:szCs w:val="22"/>
          <w:lang w:eastAsia="zh-CN"/>
        </w:rPr>
        <w:t>Specification impact</w:t>
      </w:r>
      <w:r>
        <w:rPr>
          <w:szCs w:val="22"/>
          <w:lang w:eastAsia="zh-CN"/>
        </w:rPr>
        <w:t xml:space="preserve">: Specification impact would be limited to 1 step of the 4-step RACH procedure, which currently displays coverage limitation as per results in </w:t>
      </w:r>
      <w:sdt>
        <w:sdtPr>
          <w:rPr>
            <w:szCs w:val="22"/>
            <w:lang w:eastAsia="zh-CN"/>
          </w:rPr>
          <w:id w:val="1519977915"/>
        </w:sdtPr>
        <w:sdtEndPr/>
        <w:sdtContent>
          <w:r>
            <w:rPr>
              <w:szCs w:val="22"/>
              <w:lang w:eastAsia="zh-CN"/>
            </w:rPr>
            <w:fldChar w:fldCharType="begin"/>
          </w:r>
          <w:r>
            <w:rPr>
              <w:szCs w:val="22"/>
              <w:lang w:val="en-US" w:eastAsia="zh-CN"/>
            </w:rPr>
            <w:instrText xml:space="preserve"> CITATION 3GP202 \l 1033 </w:instrText>
          </w:r>
          <w:r>
            <w:rPr>
              <w:szCs w:val="22"/>
              <w:lang w:eastAsia="zh-CN"/>
            </w:rPr>
            <w:fldChar w:fldCharType="separate"/>
          </w:r>
          <w:r>
            <w:rPr>
              <w:szCs w:val="22"/>
              <w:lang w:val="en-US" w:eastAsia="zh-CN"/>
            </w:rPr>
            <w:t>[1]</w:t>
          </w:r>
          <w:r>
            <w:rPr>
              <w:szCs w:val="22"/>
              <w:lang w:eastAsia="zh-CN"/>
            </w:rPr>
            <w:fldChar w:fldCharType="end"/>
          </w:r>
        </w:sdtContent>
      </w:sdt>
      <w:r>
        <w:rPr>
          <w:szCs w:val="22"/>
          <w:lang w:eastAsia="zh-CN"/>
        </w:rPr>
        <w:t>. RAN2 impact can be minimized by proper RAN1 design.</w:t>
      </w:r>
    </w:p>
    <w:p w14:paraId="5BB7A090" w14:textId="101F0D78" w:rsidR="00DC7D5F" w:rsidRDefault="004D053D">
      <w:pPr>
        <w:pStyle w:val="Caption"/>
        <w:jc w:val="both"/>
        <w:rPr>
          <w:b w:val="0"/>
          <w:bCs/>
          <w:szCs w:val="22"/>
          <w:lang w:val="en-US"/>
        </w:rPr>
      </w:pPr>
      <w:r>
        <w:rPr>
          <w:b w:val="0"/>
          <w:bCs/>
          <w:szCs w:val="22"/>
          <w:lang w:val="en-US"/>
        </w:rPr>
        <w:t>Given the above, including multiple msg1 transmission</w:t>
      </w:r>
      <w:r w:rsidR="006118B9">
        <w:rPr>
          <w:b w:val="0"/>
          <w:bCs/>
          <w:szCs w:val="22"/>
          <w:lang w:val="en-US"/>
        </w:rPr>
        <w:t>s</w:t>
      </w:r>
      <w:r>
        <w:rPr>
          <w:b w:val="0"/>
          <w:bCs/>
          <w:szCs w:val="22"/>
          <w:lang w:val="en-US"/>
        </w:rPr>
        <w:t xml:space="preserve"> in the WID for coverage enhancement in Rel-17 is not only a natural consequence of the results of the </w:t>
      </w:r>
      <w:r>
        <w:rPr>
          <w:rFonts w:eastAsia="Malgun Gothic"/>
          <w:b w:val="0"/>
          <w:bCs/>
          <w:lang w:eastAsia="ko-KR"/>
        </w:rPr>
        <w:t xml:space="preserve">Rel-17 study item 860036 </w:t>
      </w:r>
      <w:sdt>
        <w:sdtPr>
          <w:rPr>
            <w:b w:val="0"/>
            <w:bCs/>
            <w:szCs w:val="22"/>
            <w:lang w:val="en-US"/>
          </w:rPr>
          <w:id w:val="1583869836"/>
        </w:sdtPr>
        <w:sdtEndPr/>
        <w:sdtContent>
          <w:r>
            <w:rPr>
              <w:b w:val="0"/>
              <w:bCs/>
              <w:szCs w:val="22"/>
              <w:lang w:val="en-US"/>
            </w:rPr>
            <w:fldChar w:fldCharType="begin"/>
          </w:r>
          <w:r>
            <w:rPr>
              <w:b w:val="0"/>
              <w:bCs/>
              <w:szCs w:val="22"/>
              <w:lang w:val="en-US"/>
            </w:rPr>
            <w:instrText xml:space="preserve"> CITATION 3GP202 \l 1033 </w:instrText>
          </w:r>
          <w:r>
            <w:rPr>
              <w:b w:val="0"/>
              <w:bCs/>
              <w:szCs w:val="22"/>
              <w:lang w:val="en-US"/>
            </w:rPr>
            <w:fldChar w:fldCharType="separate"/>
          </w:r>
          <w:r>
            <w:rPr>
              <w:b w:val="0"/>
              <w:bCs/>
              <w:szCs w:val="22"/>
              <w:lang w:val="en-US"/>
            </w:rPr>
            <w:t>[1]</w:t>
          </w:r>
          <w:r>
            <w:rPr>
              <w:b w:val="0"/>
              <w:bCs/>
              <w:szCs w:val="22"/>
              <w:lang w:val="en-US"/>
            </w:rPr>
            <w:fldChar w:fldCharType="end"/>
          </w:r>
        </w:sdtContent>
      </w:sdt>
      <w:r>
        <w:rPr>
          <w:b w:val="0"/>
          <w:bCs/>
          <w:szCs w:val="22"/>
          <w:lang w:val="en-US"/>
        </w:rPr>
        <w:t xml:space="preserve">, </w:t>
      </w:r>
      <w:sdt>
        <w:sdtPr>
          <w:rPr>
            <w:b w:val="0"/>
            <w:bCs/>
            <w:szCs w:val="22"/>
            <w:lang w:val="en-US"/>
          </w:rPr>
          <w:id w:val="-1146201739"/>
        </w:sdtPr>
        <w:sdtEndPr/>
        <w:sdtContent>
          <w:r>
            <w:rPr>
              <w:b w:val="0"/>
              <w:bCs/>
              <w:szCs w:val="22"/>
              <w:lang w:val="en-US"/>
            </w:rPr>
            <w:fldChar w:fldCharType="begin"/>
          </w:r>
          <w:r>
            <w:rPr>
              <w:b w:val="0"/>
              <w:bCs/>
              <w:szCs w:val="22"/>
              <w:lang w:val="en-US"/>
            </w:rPr>
            <w:instrText xml:space="preserve"> CITATION Sof20 \l 1033 </w:instrText>
          </w:r>
          <w:r>
            <w:rPr>
              <w:b w:val="0"/>
              <w:bCs/>
              <w:szCs w:val="22"/>
              <w:lang w:val="en-US"/>
            </w:rPr>
            <w:fldChar w:fldCharType="separate"/>
          </w:r>
          <w:r>
            <w:rPr>
              <w:b w:val="0"/>
              <w:bCs/>
              <w:szCs w:val="22"/>
              <w:lang w:val="en-US"/>
            </w:rPr>
            <w:t>[3]</w:t>
          </w:r>
          <w:r>
            <w:rPr>
              <w:b w:val="0"/>
              <w:bCs/>
              <w:szCs w:val="22"/>
              <w:lang w:val="en-US"/>
            </w:rPr>
            <w:fldChar w:fldCharType="end"/>
          </w:r>
        </w:sdtContent>
      </w:sdt>
      <w:r>
        <w:rPr>
          <w:b w:val="0"/>
          <w:bCs/>
          <w:szCs w:val="22"/>
          <w:lang w:val="en-US"/>
        </w:rPr>
        <w:t xml:space="preserve">, </w:t>
      </w:r>
      <w:sdt>
        <w:sdtPr>
          <w:rPr>
            <w:b w:val="0"/>
            <w:bCs/>
            <w:szCs w:val="22"/>
            <w:lang w:val="en-US"/>
          </w:rPr>
          <w:id w:val="-2060392440"/>
        </w:sdtPr>
        <w:sdtEndPr/>
        <w:sdtContent>
          <w:r>
            <w:rPr>
              <w:b w:val="0"/>
              <w:bCs/>
              <w:szCs w:val="22"/>
              <w:lang w:val="en-US"/>
            </w:rPr>
            <w:fldChar w:fldCharType="begin"/>
          </w:r>
          <w:r>
            <w:rPr>
              <w:b w:val="0"/>
              <w:bCs/>
              <w:szCs w:val="22"/>
              <w:lang w:val="en-US"/>
            </w:rPr>
            <w:instrText xml:space="preserve"> CITATION Nok202 \l 1033 </w:instrText>
          </w:r>
          <w:r>
            <w:rPr>
              <w:b w:val="0"/>
              <w:bCs/>
              <w:szCs w:val="22"/>
              <w:lang w:val="en-US"/>
            </w:rPr>
            <w:fldChar w:fldCharType="separate"/>
          </w:r>
          <w:r>
            <w:rPr>
              <w:b w:val="0"/>
              <w:bCs/>
              <w:szCs w:val="22"/>
              <w:lang w:val="en-US"/>
            </w:rPr>
            <w:t>[4]</w:t>
          </w:r>
          <w:r>
            <w:rPr>
              <w:b w:val="0"/>
              <w:bCs/>
              <w:szCs w:val="22"/>
              <w:lang w:val="en-US"/>
            </w:rPr>
            <w:fldChar w:fldCharType="end"/>
          </w:r>
        </w:sdtContent>
      </w:sdt>
      <w:r>
        <w:rPr>
          <w:b w:val="0"/>
          <w:bCs/>
          <w:szCs w:val="22"/>
          <w:lang w:val="en-US"/>
        </w:rPr>
        <w:t xml:space="preserve"> but also a technically valid approach which provides robust guarantees in terms of impact on </w:t>
      </w:r>
      <w:r>
        <w:rPr>
          <w:b w:val="0"/>
          <w:bCs/>
          <w:szCs w:val="22"/>
        </w:rPr>
        <w:t>system operations and specification effort such enhancement may entail</w:t>
      </w:r>
      <w:r>
        <w:rPr>
          <w:b w:val="0"/>
          <w:bCs/>
          <w:szCs w:val="22"/>
          <w:lang w:val="en-US"/>
        </w:rPr>
        <w:t>.</w:t>
      </w:r>
    </w:p>
    <w:p w14:paraId="2E978A68" w14:textId="36A0B5B1" w:rsidR="00DC7D5F" w:rsidRDefault="004D053D">
      <w:pPr>
        <w:pStyle w:val="Caption"/>
        <w:jc w:val="both"/>
        <w:rPr>
          <w:i/>
          <w:iCs/>
          <w:szCs w:val="22"/>
          <w:lang w:val="en-US"/>
        </w:rPr>
      </w:pPr>
      <w:bookmarkStart w:id="8" w:name="_Toc57215915"/>
      <w:r>
        <w:rPr>
          <w:i/>
          <w:iCs/>
          <w:szCs w:val="22"/>
        </w:rPr>
        <w:t xml:space="preserve">Proposal </w:t>
      </w:r>
      <w:r>
        <w:rPr>
          <w:i/>
          <w:iCs/>
          <w:szCs w:val="22"/>
        </w:rPr>
        <w:fldChar w:fldCharType="begin"/>
      </w:r>
      <w:r>
        <w:rPr>
          <w:i/>
          <w:iCs/>
          <w:szCs w:val="22"/>
        </w:rPr>
        <w:instrText xml:space="preserve"> SEQ Proposal \* ARABIC </w:instrText>
      </w:r>
      <w:r>
        <w:rPr>
          <w:i/>
          <w:iCs/>
          <w:szCs w:val="22"/>
        </w:rPr>
        <w:fldChar w:fldCharType="separate"/>
      </w:r>
      <w:r>
        <w:rPr>
          <w:i/>
          <w:iCs/>
          <w:szCs w:val="22"/>
        </w:rPr>
        <w:t>1</w:t>
      </w:r>
      <w:r>
        <w:rPr>
          <w:i/>
          <w:iCs/>
          <w:szCs w:val="22"/>
        </w:rPr>
        <w:fldChar w:fldCharType="end"/>
      </w:r>
      <w:r>
        <w:rPr>
          <w:i/>
          <w:iCs/>
          <w:szCs w:val="22"/>
        </w:rPr>
        <w:t xml:space="preserve">. </w:t>
      </w:r>
      <w:r>
        <w:rPr>
          <w:i/>
          <w:iCs/>
          <w:szCs w:val="22"/>
          <w:lang w:val="en-US"/>
        </w:rPr>
        <w:t xml:space="preserve">Include multiple msg1 transmissions as PRACH enhancement in the </w:t>
      </w:r>
      <w:proofErr w:type="spellStart"/>
      <w:r w:rsidR="008D1481">
        <w:rPr>
          <w:i/>
          <w:iCs/>
          <w:szCs w:val="22"/>
          <w:lang w:val="en-US"/>
        </w:rPr>
        <w:t>CovEnh</w:t>
      </w:r>
      <w:proofErr w:type="spellEnd"/>
      <w:r>
        <w:rPr>
          <w:i/>
          <w:iCs/>
          <w:szCs w:val="22"/>
          <w:lang w:val="en-US"/>
        </w:rPr>
        <w:t xml:space="preserve"> </w:t>
      </w:r>
      <w:r w:rsidR="008D1481">
        <w:rPr>
          <w:i/>
          <w:iCs/>
          <w:szCs w:val="22"/>
          <w:lang w:val="en-US"/>
        </w:rPr>
        <w:t xml:space="preserve">WID </w:t>
      </w:r>
      <w:r w:rsidR="008D1481">
        <w:rPr>
          <w:i/>
          <w:iCs/>
          <w:szCs w:val="22"/>
          <w:lang w:val="en-US"/>
        </w:rPr>
        <w:t>for</w:t>
      </w:r>
      <w:r>
        <w:rPr>
          <w:i/>
          <w:iCs/>
          <w:szCs w:val="22"/>
          <w:lang w:val="en-US"/>
        </w:rPr>
        <w:t xml:space="preserve"> Rel-17.</w:t>
      </w:r>
      <w:bookmarkEnd w:id="8"/>
      <w:r>
        <w:rPr>
          <w:i/>
          <w:iCs/>
          <w:szCs w:val="22"/>
          <w:lang w:val="en-US"/>
        </w:rPr>
        <w:t xml:space="preserve"> </w:t>
      </w:r>
    </w:p>
    <w:p w14:paraId="171E45F7" w14:textId="77777777" w:rsidR="00DC7D5F" w:rsidRDefault="004D053D">
      <w:pPr>
        <w:pStyle w:val="Heading2"/>
      </w:pPr>
      <w:r>
        <w:lastRenderedPageBreak/>
        <w:t xml:space="preserve">3.2 </w:t>
      </w:r>
      <w:r>
        <w:tab/>
        <w:t>PUSCH repetitions for msg3 coverage enhancement</w:t>
      </w:r>
    </w:p>
    <w:p w14:paraId="7F6ED038" w14:textId="43314007" w:rsidR="00DC7D5F" w:rsidRPr="004D053D" w:rsidRDefault="004D053D">
      <w:pPr>
        <w:spacing w:after="160"/>
        <w:jc w:val="both"/>
        <w:rPr>
          <w:szCs w:val="22"/>
          <w:lang w:val="en-US" w:eastAsia="zh-CN"/>
        </w:rPr>
      </w:pPr>
      <w:r>
        <w:rPr>
          <w:szCs w:val="22"/>
        </w:rPr>
        <w:t>I</w:t>
      </w:r>
      <w:proofErr w:type="spellStart"/>
      <w:r>
        <w:rPr>
          <w:szCs w:val="22"/>
          <w:lang w:val="en-US"/>
        </w:rPr>
        <w:t>ncluding</w:t>
      </w:r>
      <w:proofErr w:type="spellEnd"/>
      <w:r>
        <w:rPr>
          <w:szCs w:val="22"/>
          <w:lang w:val="en-US"/>
        </w:rPr>
        <w:t xml:space="preserve"> PUSCH repetitions for msg3 in the WID for coverage enhancement in Rel-17 is a natural consequence of the results of the </w:t>
      </w:r>
      <w:r>
        <w:rPr>
          <w:rFonts w:eastAsia="Malgun Gothic"/>
          <w:lang w:eastAsia="ko-KR"/>
        </w:rPr>
        <w:t>Rel-17 study item 860036</w:t>
      </w:r>
      <w:r>
        <w:rPr>
          <w:szCs w:val="22"/>
          <w:lang w:val="en-US"/>
        </w:rPr>
        <w:t xml:space="preserve"> </w:t>
      </w:r>
      <w:sdt>
        <w:sdtPr>
          <w:rPr>
            <w:szCs w:val="22"/>
            <w:lang w:val="en-US"/>
          </w:rPr>
          <w:id w:val="-1192680819"/>
        </w:sdtPr>
        <w:sdtEndPr/>
        <w:sdtContent>
          <w:r>
            <w:rPr>
              <w:szCs w:val="22"/>
              <w:lang w:val="en-US"/>
            </w:rPr>
            <w:fldChar w:fldCharType="begin"/>
          </w:r>
          <w:r>
            <w:rPr>
              <w:szCs w:val="22"/>
              <w:lang w:val="en-US"/>
            </w:rPr>
            <w:instrText xml:space="preserve"> CITATION 3GP202 \l 1033 </w:instrText>
          </w:r>
          <w:r>
            <w:rPr>
              <w:szCs w:val="22"/>
              <w:lang w:val="en-US"/>
            </w:rPr>
            <w:fldChar w:fldCharType="separate"/>
          </w:r>
          <w:r>
            <w:rPr>
              <w:szCs w:val="22"/>
              <w:lang w:val="en-US"/>
            </w:rPr>
            <w:t>[1]</w:t>
          </w:r>
          <w:r>
            <w:rPr>
              <w:szCs w:val="22"/>
              <w:lang w:val="en-US"/>
            </w:rPr>
            <w:fldChar w:fldCharType="end"/>
          </w:r>
        </w:sdtContent>
      </w:sdt>
      <w:r>
        <w:rPr>
          <w:szCs w:val="22"/>
          <w:lang w:val="en-US"/>
        </w:rPr>
        <w:t xml:space="preserve">, </w:t>
      </w:r>
      <w:sdt>
        <w:sdtPr>
          <w:rPr>
            <w:szCs w:val="22"/>
            <w:lang w:val="en-US"/>
          </w:rPr>
          <w:id w:val="-1200155316"/>
        </w:sdtPr>
        <w:sdtEndPr/>
        <w:sdtContent>
          <w:r>
            <w:rPr>
              <w:szCs w:val="22"/>
              <w:lang w:val="en-US"/>
            </w:rPr>
            <w:fldChar w:fldCharType="begin"/>
          </w:r>
          <w:r>
            <w:rPr>
              <w:szCs w:val="22"/>
              <w:lang w:val="en-US"/>
            </w:rPr>
            <w:instrText xml:space="preserve"> CITATION Sof20 \l 1033 </w:instrText>
          </w:r>
          <w:r>
            <w:rPr>
              <w:szCs w:val="22"/>
              <w:lang w:val="en-US"/>
            </w:rPr>
            <w:fldChar w:fldCharType="separate"/>
          </w:r>
          <w:r>
            <w:rPr>
              <w:rFonts w:eastAsia="SimSun"/>
              <w:szCs w:val="22"/>
              <w:lang w:val="en-US"/>
            </w:rPr>
            <w:t>[3]</w:t>
          </w:r>
          <w:r>
            <w:rPr>
              <w:szCs w:val="22"/>
              <w:lang w:val="en-US"/>
            </w:rPr>
            <w:fldChar w:fldCharType="end"/>
          </w:r>
        </w:sdtContent>
      </w:sdt>
      <w:r>
        <w:rPr>
          <w:szCs w:val="22"/>
          <w:lang w:val="en-US"/>
        </w:rPr>
        <w:t xml:space="preserve">, </w:t>
      </w:r>
      <w:sdt>
        <w:sdtPr>
          <w:rPr>
            <w:szCs w:val="22"/>
            <w:lang w:val="en-US"/>
          </w:rPr>
          <w:id w:val="1054739842"/>
        </w:sdtPr>
        <w:sdtEndPr/>
        <w:sdtContent>
          <w:r>
            <w:rPr>
              <w:szCs w:val="22"/>
              <w:lang w:val="en-US"/>
            </w:rPr>
            <w:fldChar w:fldCharType="begin"/>
          </w:r>
          <w:r>
            <w:rPr>
              <w:szCs w:val="22"/>
              <w:lang w:val="en-US"/>
            </w:rPr>
            <w:instrText xml:space="preserve"> CITATION Nok202 \l 1033 </w:instrText>
          </w:r>
          <w:r>
            <w:rPr>
              <w:szCs w:val="22"/>
              <w:lang w:val="en-US"/>
            </w:rPr>
            <w:fldChar w:fldCharType="separate"/>
          </w:r>
          <w:r>
            <w:rPr>
              <w:rFonts w:eastAsia="SimSun"/>
              <w:szCs w:val="22"/>
              <w:lang w:val="en-US"/>
            </w:rPr>
            <w:t>[4]</w:t>
          </w:r>
          <w:r>
            <w:rPr>
              <w:szCs w:val="22"/>
              <w:lang w:val="en-US"/>
            </w:rPr>
            <w:fldChar w:fldCharType="end"/>
          </w:r>
        </w:sdtContent>
      </w:sdt>
      <w:r>
        <w:rPr>
          <w:szCs w:val="22"/>
          <w:lang w:val="en-US"/>
        </w:rPr>
        <w:t xml:space="preserve">. </w:t>
      </w:r>
      <w:r>
        <w:rPr>
          <w:szCs w:val="22"/>
          <w:lang w:eastAsia="zh-CN"/>
        </w:rPr>
        <w:t>Reducing the difference between RRC_IDLE and RRC_CONSIDERED PUSCH, i.e., by adding support for PUSCH repetitions for msg3 transmission should thus be considered for inclusion in the WID. Further elements supporting the inclusion of msg3 enhancement in Rel-17 NR coverage enhancement WID, together with an analysis of</w:t>
      </w:r>
      <w:r>
        <w:rPr>
          <w:bCs/>
          <w:szCs w:val="22"/>
          <w:lang w:val="en-US"/>
        </w:rPr>
        <w:t xml:space="preserve"> impact on </w:t>
      </w:r>
      <w:r>
        <w:rPr>
          <w:bCs/>
          <w:szCs w:val="22"/>
          <w:lang w:eastAsia="zh-CN"/>
        </w:rPr>
        <w:t>system operations and specification effort such enhancement may entail,</w:t>
      </w:r>
      <w:r>
        <w:rPr>
          <w:szCs w:val="22"/>
          <w:lang w:eastAsia="zh-CN"/>
        </w:rPr>
        <w:t xml:space="preserve"> can be found in </w:t>
      </w:r>
      <w:sdt>
        <w:sdtPr>
          <w:rPr>
            <w:szCs w:val="22"/>
            <w:lang w:eastAsia="zh-CN"/>
          </w:rPr>
          <w:id w:val="-653443861"/>
          <w:citation/>
        </w:sdtPr>
        <w:sdtEndPr/>
        <w:sdtContent>
          <w:r w:rsidR="002C50ED">
            <w:rPr>
              <w:szCs w:val="22"/>
              <w:lang w:eastAsia="zh-CN"/>
            </w:rPr>
            <w:fldChar w:fldCharType="begin"/>
          </w:r>
          <w:r w:rsidR="002C50ED" w:rsidRPr="002C50ED">
            <w:rPr>
              <w:szCs w:val="22"/>
              <w:lang w:val="en-US" w:eastAsia="zh-CN"/>
            </w:rPr>
            <w:instrText xml:space="preserve"> CITATION ZTE20 \l 1036 </w:instrText>
          </w:r>
          <w:r w:rsidR="002C50ED">
            <w:rPr>
              <w:szCs w:val="22"/>
              <w:lang w:eastAsia="zh-CN"/>
            </w:rPr>
            <w:fldChar w:fldCharType="separate"/>
          </w:r>
          <w:r w:rsidR="002C50ED" w:rsidRPr="002C50ED">
            <w:rPr>
              <w:noProof/>
              <w:szCs w:val="22"/>
              <w:lang w:val="en-US" w:eastAsia="zh-CN"/>
            </w:rPr>
            <w:t>[6]</w:t>
          </w:r>
          <w:r w:rsidR="002C50ED">
            <w:rPr>
              <w:szCs w:val="22"/>
              <w:lang w:eastAsia="zh-CN"/>
            </w:rPr>
            <w:fldChar w:fldCharType="end"/>
          </w:r>
        </w:sdtContent>
      </w:sdt>
      <w:r>
        <w:rPr>
          <w:szCs w:val="22"/>
          <w:lang w:eastAsia="zh-CN"/>
        </w:rPr>
        <w:t>.</w:t>
      </w:r>
    </w:p>
    <w:p w14:paraId="2D9821DD" w14:textId="01E4A613" w:rsidR="00DC7D5F" w:rsidRPr="004D6315" w:rsidRDefault="004D053D" w:rsidP="00CC5797">
      <w:pPr>
        <w:pStyle w:val="Caption"/>
        <w:spacing w:after="300"/>
        <w:jc w:val="both"/>
        <w:rPr>
          <w:i/>
          <w:iCs/>
          <w:szCs w:val="22"/>
          <w:lang w:val="en-US"/>
        </w:rPr>
      </w:pPr>
      <w:bookmarkStart w:id="9" w:name="_Toc57215916"/>
      <w:r>
        <w:rPr>
          <w:i/>
          <w:iCs/>
          <w:szCs w:val="22"/>
        </w:rPr>
        <w:t xml:space="preserve">Proposal </w:t>
      </w:r>
      <w:r>
        <w:rPr>
          <w:i/>
          <w:iCs/>
          <w:szCs w:val="22"/>
        </w:rPr>
        <w:fldChar w:fldCharType="begin"/>
      </w:r>
      <w:r>
        <w:rPr>
          <w:i/>
          <w:iCs/>
          <w:szCs w:val="22"/>
        </w:rPr>
        <w:instrText xml:space="preserve"> SEQ Proposal \* ARABIC </w:instrText>
      </w:r>
      <w:r>
        <w:rPr>
          <w:i/>
          <w:iCs/>
          <w:szCs w:val="22"/>
        </w:rPr>
        <w:fldChar w:fldCharType="separate"/>
      </w:r>
      <w:r>
        <w:rPr>
          <w:i/>
          <w:iCs/>
          <w:szCs w:val="22"/>
        </w:rPr>
        <w:t>2</w:t>
      </w:r>
      <w:r>
        <w:rPr>
          <w:i/>
          <w:iCs/>
          <w:szCs w:val="22"/>
        </w:rPr>
        <w:fldChar w:fldCharType="end"/>
      </w:r>
      <w:r>
        <w:rPr>
          <w:i/>
          <w:iCs/>
          <w:szCs w:val="22"/>
        </w:rPr>
        <w:t xml:space="preserve">. </w:t>
      </w:r>
      <w:r>
        <w:rPr>
          <w:i/>
          <w:iCs/>
          <w:szCs w:val="22"/>
          <w:lang w:val="en-US"/>
        </w:rPr>
        <w:t xml:space="preserve">Include PUSCH repetitions for msg3 in the </w:t>
      </w:r>
      <w:proofErr w:type="spellStart"/>
      <w:r w:rsidR="008D1481">
        <w:rPr>
          <w:i/>
          <w:iCs/>
          <w:szCs w:val="22"/>
          <w:lang w:val="en-US"/>
        </w:rPr>
        <w:t>CovEnh</w:t>
      </w:r>
      <w:proofErr w:type="spellEnd"/>
      <w:r w:rsidR="008D1481">
        <w:rPr>
          <w:i/>
          <w:iCs/>
          <w:szCs w:val="22"/>
          <w:lang w:val="en-US"/>
        </w:rPr>
        <w:t xml:space="preserve"> </w:t>
      </w:r>
      <w:r>
        <w:rPr>
          <w:i/>
          <w:iCs/>
          <w:szCs w:val="22"/>
          <w:lang w:val="en-US"/>
        </w:rPr>
        <w:t>WID for Rel-17.</w:t>
      </w:r>
      <w:bookmarkEnd w:id="9"/>
      <w:r>
        <w:rPr>
          <w:i/>
          <w:iCs/>
          <w:szCs w:val="22"/>
          <w:lang w:val="en-US"/>
        </w:rPr>
        <w:t xml:space="preserve"> </w:t>
      </w:r>
    </w:p>
    <w:p w14:paraId="4057F234" w14:textId="77777777" w:rsidR="00DC7D5F" w:rsidRDefault="004D053D">
      <w:pPr>
        <w:pStyle w:val="Heading1"/>
        <w:rPr>
          <w:b/>
          <w:sz w:val="22"/>
          <w:szCs w:val="22"/>
          <w:lang w:val="en-US" w:eastAsia="zh-CN"/>
        </w:rPr>
      </w:pPr>
      <w:r>
        <w:rPr>
          <w:lang w:val="en-US"/>
        </w:rPr>
        <w:t>4</w:t>
      </w:r>
      <w:r>
        <w:rPr>
          <w:lang w:val="en-US"/>
        </w:rPr>
        <w:tab/>
        <w:t>Conclusions</w:t>
      </w:r>
    </w:p>
    <w:p w14:paraId="08F38358" w14:textId="694B8146" w:rsidR="00DC7D5F" w:rsidRDefault="004D053D">
      <w:pPr>
        <w:spacing w:before="120" w:after="120"/>
        <w:jc w:val="both"/>
        <w:rPr>
          <w:szCs w:val="22"/>
          <w:lang w:eastAsia="zh-CN"/>
        </w:rPr>
      </w:pPr>
      <w:r>
        <w:rPr>
          <w:szCs w:val="22"/>
          <w:lang w:val="en-US" w:eastAsia="zh-CN"/>
        </w:rPr>
        <w:t>In this contribution, we provided detailed arguments in favor of the inclusion of UL RACH enhancements in the form of multiple msg1 transmissions and PUSCH ms</w:t>
      </w:r>
      <w:r w:rsidR="00633766">
        <w:rPr>
          <w:szCs w:val="22"/>
          <w:lang w:val="en-US" w:eastAsia="zh-CN"/>
        </w:rPr>
        <w:t>g</w:t>
      </w:r>
      <w:r>
        <w:rPr>
          <w:szCs w:val="22"/>
          <w:lang w:val="en-US" w:eastAsia="zh-CN"/>
        </w:rPr>
        <w:t xml:space="preserve">3 repetitions in the coverage enhancements WID of Rel-17. </w:t>
      </w:r>
      <w:r>
        <w:rPr>
          <w:szCs w:val="22"/>
          <w:lang w:eastAsia="zh-CN"/>
        </w:rPr>
        <w:t>Based on the discussion, the following observations have been made:</w:t>
      </w:r>
    </w:p>
    <w:p w14:paraId="5311B556" w14:textId="77777777" w:rsidR="006118B9" w:rsidRPr="006118B9" w:rsidRDefault="004D053D" w:rsidP="006118B9">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r w:rsidRPr="006118B9">
        <w:rPr>
          <w:rFonts w:ascii="Times New Roman" w:hAnsi="Times New Roman"/>
          <w:b/>
          <w:bCs/>
          <w:i w:val="0"/>
          <w:iCs w:val="0"/>
          <w:sz w:val="22"/>
          <w:szCs w:val="22"/>
          <w:lang w:val="en-US" w:eastAsia="zh-CN"/>
        </w:rPr>
        <w:fldChar w:fldCharType="begin"/>
      </w:r>
      <w:r w:rsidRPr="006118B9">
        <w:rPr>
          <w:rFonts w:ascii="Times New Roman" w:hAnsi="Times New Roman"/>
          <w:b/>
          <w:bCs/>
          <w:i w:val="0"/>
          <w:iCs w:val="0"/>
          <w:sz w:val="22"/>
          <w:szCs w:val="22"/>
          <w:lang w:val="en-US" w:eastAsia="zh-CN"/>
        </w:rPr>
        <w:instrText xml:space="preserve"> TOC \n \h \z \c "Observation" </w:instrText>
      </w:r>
      <w:r w:rsidRPr="006118B9">
        <w:rPr>
          <w:rFonts w:ascii="Times New Roman" w:hAnsi="Times New Roman"/>
          <w:b/>
          <w:bCs/>
          <w:i w:val="0"/>
          <w:iCs w:val="0"/>
          <w:sz w:val="22"/>
          <w:szCs w:val="22"/>
          <w:lang w:val="en-US" w:eastAsia="zh-CN"/>
        </w:rPr>
        <w:fldChar w:fldCharType="separate"/>
      </w:r>
      <w:hyperlink w:anchor="_Toc57650865" w:history="1">
        <w:r w:rsidR="006118B9" w:rsidRPr="006118B9">
          <w:rPr>
            <w:rStyle w:val="Hyperlink"/>
            <w:rFonts w:ascii="Times New Roman" w:hAnsi="Times New Roman"/>
            <w:b/>
            <w:bCs/>
            <w:noProof/>
            <w:sz w:val="22"/>
            <w:szCs w:val="22"/>
          </w:rPr>
          <w:t>Observation 1</w:t>
        </w:r>
        <w:r w:rsidR="006118B9" w:rsidRPr="006118B9">
          <w:rPr>
            <w:rStyle w:val="Hyperlink"/>
            <w:rFonts w:ascii="Times New Roman" w:hAnsi="Times New Roman"/>
            <w:b/>
            <w:bCs/>
            <w:noProof/>
            <w:sz w:val="22"/>
            <w:szCs w:val="22"/>
            <w:lang w:val="en-US"/>
          </w:rPr>
          <w:t>. Quantitative and qualitative evidence obtained during the study item highlights that legacy PRACH transmission can be affected by coverage shortage in both FR1 and FR2.</w:t>
        </w:r>
      </w:hyperlink>
    </w:p>
    <w:p w14:paraId="69668892" w14:textId="77777777" w:rsidR="006118B9" w:rsidRPr="006118B9" w:rsidRDefault="008D1481" w:rsidP="006118B9">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57650866" w:history="1">
        <w:r w:rsidR="006118B9" w:rsidRPr="006118B9">
          <w:rPr>
            <w:rStyle w:val="Hyperlink"/>
            <w:rFonts w:ascii="Times New Roman" w:hAnsi="Times New Roman"/>
            <w:b/>
            <w:bCs/>
            <w:noProof/>
            <w:sz w:val="22"/>
            <w:szCs w:val="22"/>
          </w:rPr>
          <w:t>Observation 2</w:t>
        </w:r>
        <w:r w:rsidR="006118B9" w:rsidRPr="006118B9">
          <w:rPr>
            <w:rStyle w:val="Hyperlink"/>
            <w:rFonts w:ascii="Times New Roman" w:hAnsi="Times New Roman"/>
            <w:b/>
            <w:bCs/>
            <w:noProof/>
            <w:sz w:val="22"/>
            <w:szCs w:val="22"/>
            <w:lang w:val="en-US"/>
          </w:rPr>
          <w:t>. A large majority of companies expressed favorable opinion on multiple msg1 transmissions to be recommended as PRACH enhancement in RAN1.</w:t>
        </w:r>
      </w:hyperlink>
    </w:p>
    <w:p w14:paraId="1D922B33" w14:textId="77777777" w:rsidR="006118B9" w:rsidRPr="006118B9" w:rsidRDefault="008D1481" w:rsidP="006118B9">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57650867" w:history="1">
        <w:r w:rsidR="006118B9" w:rsidRPr="006118B9">
          <w:rPr>
            <w:rStyle w:val="Hyperlink"/>
            <w:rFonts w:ascii="Times New Roman" w:hAnsi="Times New Roman"/>
            <w:b/>
            <w:bCs/>
            <w:noProof/>
            <w:sz w:val="22"/>
            <w:szCs w:val="22"/>
          </w:rPr>
          <w:t>Observation 3</w:t>
        </w:r>
        <w:r w:rsidR="006118B9" w:rsidRPr="006118B9">
          <w:rPr>
            <w:rStyle w:val="Hyperlink"/>
            <w:rFonts w:ascii="Times New Roman" w:hAnsi="Times New Roman"/>
            <w:b/>
            <w:bCs/>
            <w:noProof/>
            <w:sz w:val="22"/>
            <w:szCs w:val="22"/>
            <w:lang w:val="en-US"/>
          </w:rPr>
          <w:t>. Quantitative and qualitative evidence obtained during the study item highlights that legacy msg3 transmission can be affected by coverage shortage in both FR1 and FR2.</w:t>
        </w:r>
      </w:hyperlink>
    </w:p>
    <w:p w14:paraId="0B8FF50F" w14:textId="77777777" w:rsidR="006118B9" w:rsidRPr="006118B9" w:rsidRDefault="008D1481" w:rsidP="006118B9">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57650868" w:history="1">
        <w:r w:rsidR="006118B9" w:rsidRPr="006118B9">
          <w:rPr>
            <w:rStyle w:val="Hyperlink"/>
            <w:rFonts w:ascii="Times New Roman" w:hAnsi="Times New Roman"/>
            <w:b/>
            <w:bCs/>
            <w:noProof/>
            <w:sz w:val="22"/>
            <w:szCs w:val="22"/>
          </w:rPr>
          <w:t>Observation 4</w:t>
        </w:r>
        <w:r w:rsidR="006118B9" w:rsidRPr="006118B9">
          <w:rPr>
            <w:rStyle w:val="Hyperlink"/>
            <w:rFonts w:ascii="Times New Roman" w:hAnsi="Times New Roman"/>
            <w:b/>
            <w:bCs/>
            <w:noProof/>
            <w:sz w:val="22"/>
            <w:szCs w:val="22"/>
            <w:lang w:val="en-US"/>
          </w:rPr>
          <w:t>. A large majority of companies expressed favorable opinion on PUSCH repetitions for msg3 to be recommended as PUSCH for msg3 enhancement in RAN1.</w:t>
        </w:r>
      </w:hyperlink>
    </w:p>
    <w:p w14:paraId="3D427E6F" w14:textId="2CB8F666" w:rsidR="00DC7D5F" w:rsidRDefault="004D053D" w:rsidP="006118B9">
      <w:pPr>
        <w:spacing w:before="240" w:after="120"/>
        <w:jc w:val="both"/>
        <w:rPr>
          <w:b/>
          <w:bCs/>
          <w:szCs w:val="22"/>
          <w:lang w:val="en-US" w:eastAsia="zh-CN"/>
        </w:rPr>
      </w:pPr>
      <w:r w:rsidRPr="006118B9">
        <w:rPr>
          <w:b/>
          <w:bCs/>
          <w:szCs w:val="22"/>
          <w:lang w:val="en-US" w:eastAsia="zh-CN"/>
        </w:rPr>
        <w:fldChar w:fldCharType="end"/>
      </w:r>
      <w:bookmarkEnd w:id="1"/>
      <w:bookmarkEnd w:id="2"/>
      <w:r>
        <w:rPr>
          <w:szCs w:val="24"/>
          <w:lang w:val="en-US" w:eastAsia="zh-CN"/>
        </w:rPr>
        <w:t>In addition, the following proposals have been made:</w:t>
      </w:r>
    </w:p>
    <w:p w14:paraId="3AF93DBE" w14:textId="58D5AACA" w:rsidR="00DC7D5F" w:rsidRDefault="004D053D" w:rsidP="001F13D6">
      <w:pPr>
        <w:pStyle w:val="TableofFigures"/>
        <w:tabs>
          <w:tab w:val="right" w:leader="dot" w:pos="9629"/>
        </w:tabs>
        <w:spacing w:before="180" w:after="180"/>
        <w:rPr>
          <w:rFonts w:ascii="Times New Roman" w:eastAsiaTheme="minorEastAsia" w:hAnsi="Times New Roman"/>
          <w:b/>
          <w:bCs/>
          <w:i w:val="0"/>
          <w:iCs w:val="0"/>
          <w:sz w:val="24"/>
          <w:szCs w:val="24"/>
          <w:lang w:val="fr-FR" w:eastAsia="fr-FR"/>
        </w:rPr>
      </w:pPr>
      <w:r>
        <w:rPr>
          <w:rFonts w:ascii="Times New Roman" w:hAnsi="Times New Roman"/>
          <w:b/>
          <w:bCs/>
          <w:i w:val="0"/>
          <w:iCs w:val="0"/>
          <w:sz w:val="22"/>
          <w:szCs w:val="22"/>
          <w:lang w:val="en-US" w:eastAsia="zh-CN"/>
        </w:rPr>
        <w:fldChar w:fldCharType="begin"/>
      </w:r>
      <w:r>
        <w:rPr>
          <w:rFonts w:ascii="Times New Roman" w:hAnsi="Times New Roman"/>
          <w:b/>
          <w:bCs/>
          <w:i w:val="0"/>
          <w:iCs w:val="0"/>
          <w:sz w:val="22"/>
          <w:szCs w:val="22"/>
          <w:lang w:val="en-US" w:eastAsia="zh-CN"/>
        </w:rPr>
        <w:instrText xml:space="preserve"> TOC \n \h \z \c "Proposal" </w:instrText>
      </w:r>
      <w:r>
        <w:rPr>
          <w:rFonts w:ascii="Times New Roman" w:hAnsi="Times New Roman"/>
          <w:b/>
          <w:bCs/>
          <w:i w:val="0"/>
          <w:iCs w:val="0"/>
          <w:sz w:val="22"/>
          <w:szCs w:val="22"/>
          <w:lang w:val="en-US" w:eastAsia="zh-CN"/>
        </w:rPr>
        <w:fldChar w:fldCharType="separate"/>
      </w:r>
      <w:hyperlink w:anchor="_Toc57215915" w:history="1">
        <w:r>
          <w:rPr>
            <w:rStyle w:val="Hyperlink"/>
            <w:rFonts w:ascii="Times New Roman" w:hAnsi="Times New Roman"/>
            <w:b/>
            <w:bCs/>
            <w:sz w:val="22"/>
            <w:szCs w:val="22"/>
          </w:rPr>
          <w:t xml:space="preserve">Proposal 1. </w:t>
        </w:r>
        <w:r>
          <w:rPr>
            <w:rStyle w:val="Hyperlink"/>
            <w:rFonts w:ascii="Times New Roman" w:hAnsi="Times New Roman"/>
            <w:b/>
            <w:bCs/>
            <w:sz w:val="22"/>
            <w:szCs w:val="22"/>
            <w:lang w:val="en-US"/>
          </w:rPr>
          <w:t>Include multiple msg1 transmissions as PRACH enhancement in the</w:t>
        </w:r>
        <w:r w:rsidR="008D1481">
          <w:rPr>
            <w:rStyle w:val="Hyperlink"/>
            <w:rFonts w:ascii="Times New Roman" w:hAnsi="Times New Roman"/>
            <w:b/>
            <w:bCs/>
            <w:sz w:val="22"/>
            <w:szCs w:val="22"/>
            <w:lang w:val="en-US"/>
          </w:rPr>
          <w:t xml:space="preserve"> </w:t>
        </w:r>
        <w:r w:rsidR="008D1481" w:rsidRPr="008D1481">
          <w:rPr>
            <w:rFonts w:ascii="Times New Roman" w:hAnsi="Times New Roman"/>
            <w:b/>
            <w:bCs/>
            <w:sz w:val="22"/>
            <w:szCs w:val="22"/>
            <w:lang w:val="en-US"/>
          </w:rPr>
          <w:t>CovEnh WID for Rel-17</w:t>
        </w:r>
        <w:r>
          <w:rPr>
            <w:rStyle w:val="Hyperlink"/>
            <w:rFonts w:ascii="Times New Roman" w:hAnsi="Times New Roman"/>
            <w:b/>
            <w:bCs/>
            <w:sz w:val="22"/>
            <w:szCs w:val="22"/>
            <w:lang w:val="en-US"/>
          </w:rPr>
          <w:t>.</w:t>
        </w:r>
      </w:hyperlink>
    </w:p>
    <w:p w14:paraId="6E7E1A4C" w14:textId="2476DB8E" w:rsidR="00DC7D5F" w:rsidRPr="001F13D6" w:rsidRDefault="008D1481" w:rsidP="006118B9">
      <w:pPr>
        <w:pStyle w:val="TableofFigures"/>
        <w:tabs>
          <w:tab w:val="right" w:leader="dot" w:pos="9629"/>
        </w:tabs>
        <w:spacing w:after="300"/>
        <w:rPr>
          <w:bCs/>
          <w:sz w:val="6"/>
          <w:szCs w:val="6"/>
          <w:lang w:val="en-AU"/>
        </w:rPr>
      </w:pPr>
      <w:hyperlink w:anchor="_Toc57215916" w:history="1">
        <w:r w:rsidR="004D053D">
          <w:rPr>
            <w:rStyle w:val="Hyperlink"/>
            <w:rFonts w:ascii="Times New Roman" w:hAnsi="Times New Roman"/>
            <w:b/>
            <w:bCs/>
            <w:sz w:val="22"/>
            <w:szCs w:val="22"/>
          </w:rPr>
          <w:t xml:space="preserve">Proposal 2. </w:t>
        </w:r>
        <w:r w:rsidR="004D053D">
          <w:rPr>
            <w:rStyle w:val="Hyperlink"/>
            <w:rFonts w:ascii="Times New Roman" w:hAnsi="Times New Roman"/>
            <w:b/>
            <w:bCs/>
            <w:sz w:val="22"/>
            <w:szCs w:val="22"/>
            <w:lang w:val="en-US"/>
          </w:rPr>
          <w:t xml:space="preserve">Include PUSCH repetitions for msg3 in the </w:t>
        </w:r>
        <w:r w:rsidRPr="008D1481">
          <w:rPr>
            <w:rStyle w:val="Hyperlink"/>
            <w:rFonts w:ascii="Times New Roman" w:hAnsi="Times New Roman"/>
            <w:b/>
            <w:bCs/>
            <w:sz w:val="22"/>
            <w:szCs w:val="22"/>
            <w:lang w:val="en-US"/>
          </w:rPr>
          <w:t>CovEnh WID for Rel-17.</w:t>
        </w:r>
      </w:hyperlink>
      <w:r w:rsidR="004D053D">
        <w:rPr>
          <w:b/>
          <w:bCs/>
          <w:szCs w:val="22"/>
          <w:lang w:val="en-US" w:eastAsia="zh-CN"/>
        </w:rPr>
        <w:fldChar w:fldCharType="end"/>
      </w:r>
    </w:p>
    <w:p w14:paraId="0D1104BE" w14:textId="2C24D3F3" w:rsidR="00265F43" w:rsidRPr="004D6315" w:rsidRDefault="004D053D" w:rsidP="004D6315">
      <w:pPr>
        <w:pStyle w:val="Heading1"/>
        <w:rPr>
          <w:lang w:val="en-US"/>
        </w:rPr>
      </w:pPr>
      <w:r>
        <w:rPr>
          <w:lang w:val="en-US"/>
        </w:rPr>
        <w:t>5</w:t>
      </w:r>
      <w:r>
        <w:rPr>
          <w:lang w:val="en-US"/>
        </w:rPr>
        <w:tab/>
      </w:r>
      <w:r w:rsidRPr="006118B9">
        <w:rPr>
          <w:lang w:val="en-US"/>
        </w:rPr>
        <w:t>References</w:t>
      </w:r>
      <w:r>
        <w:rPr>
          <w:lang w:val="en-US"/>
        </w:rPr>
        <w:fldChar w:fldCharType="begin"/>
      </w:r>
      <w:r>
        <w:rPr>
          <w:lang w:val="en-US"/>
        </w:rPr>
        <w:instrText xml:space="preserve"> BIBLIOGRAPHY  \l 1033 </w:instrText>
      </w:r>
      <w:r>
        <w:rPr>
          <w:lang w:val="en-US"/>
        </w:rPr>
        <w:fldChar w:fldCharType="separate"/>
      </w:r>
    </w:p>
    <w:tbl>
      <w:tblPr>
        <w:tblW w:w="5062" w:type="pct"/>
        <w:tblCellSpacing w:w="15" w:type="dxa"/>
        <w:tblCellMar>
          <w:top w:w="15" w:type="dxa"/>
          <w:left w:w="15" w:type="dxa"/>
          <w:bottom w:w="15" w:type="dxa"/>
          <w:right w:w="15" w:type="dxa"/>
        </w:tblCellMar>
        <w:tblLook w:val="04A0" w:firstRow="1" w:lastRow="0" w:firstColumn="1" w:lastColumn="0" w:noHBand="0" w:noVBand="1"/>
      </w:tblPr>
      <w:tblGrid>
        <w:gridCol w:w="333"/>
        <w:gridCol w:w="9426"/>
      </w:tblGrid>
      <w:tr w:rsidR="00265F43" w14:paraId="7259156C" w14:textId="77777777" w:rsidTr="006118B9">
        <w:trPr>
          <w:divId w:val="643704784"/>
          <w:trHeight w:val="633"/>
          <w:tblCellSpacing w:w="15" w:type="dxa"/>
        </w:trPr>
        <w:tc>
          <w:tcPr>
            <w:tcW w:w="149" w:type="pct"/>
            <w:hideMark/>
          </w:tcPr>
          <w:p w14:paraId="6A58C43B" w14:textId="7198C6D6" w:rsidR="00265F43" w:rsidRPr="006118B9" w:rsidRDefault="00265F43" w:rsidP="001F13D6">
            <w:pPr>
              <w:pStyle w:val="Bibliography"/>
              <w:spacing w:after="120"/>
              <w:rPr>
                <w:noProof/>
                <w:lang w:val="en-US"/>
              </w:rPr>
            </w:pPr>
            <w:bookmarkStart w:id="10" w:name="_GoBack" w:colFirst="1" w:colLast="1"/>
            <w:r w:rsidRPr="006118B9">
              <w:rPr>
                <w:noProof/>
                <w:lang w:val="en-US"/>
              </w:rPr>
              <w:t xml:space="preserve">[1] </w:t>
            </w:r>
          </w:p>
        </w:tc>
        <w:tc>
          <w:tcPr>
            <w:tcW w:w="0" w:type="auto"/>
            <w:hideMark/>
          </w:tcPr>
          <w:p w14:paraId="6A6CFDFF" w14:textId="77777777" w:rsidR="00265F43" w:rsidRPr="008D1481" w:rsidRDefault="00265F43" w:rsidP="008D1481">
            <w:pPr>
              <w:pStyle w:val="Bibliography"/>
              <w:spacing w:after="120" w:line="240" w:lineRule="auto"/>
              <w:rPr>
                <w:noProof/>
                <w:lang w:val="en-US"/>
              </w:rPr>
            </w:pPr>
            <w:r w:rsidRPr="008D1481">
              <w:rPr>
                <w:noProof/>
                <w:lang w:val="en-US"/>
              </w:rPr>
              <w:t>3GPP, "TR 38.830 Network, Technical Specification Group Radio Access; Study on NR coverage enhancements, v0.2.0," 2020.</w:t>
            </w:r>
          </w:p>
        </w:tc>
      </w:tr>
      <w:tr w:rsidR="00265F43" w14:paraId="3A93267C" w14:textId="77777777" w:rsidTr="006118B9">
        <w:trPr>
          <w:divId w:val="643704784"/>
          <w:trHeight w:val="374"/>
          <w:tblCellSpacing w:w="15" w:type="dxa"/>
        </w:trPr>
        <w:tc>
          <w:tcPr>
            <w:tcW w:w="149" w:type="pct"/>
            <w:hideMark/>
          </w:tcPr>
          <w:p w14:paraId="5E97BEC1" w14:textId="77777777" w:rsidR="00265F43" w:rsidRPr="006118B9" w:rsidRDefault="00265F43" w:rsidP="001F13D6">
            <w:pPr>
              <w:pStyle w:val="Bibliography"/>
              <w:spacing w:after="120"/>
              <w:rPr>
                <w:noProof/>
                <w:lang w:val="en-US"/>
              </w:rPr>
            </w:pPr>
            <w:r w:rsidRPr="006118B9">
              <w:rPr>
                <w:noProof/>
                <w:lang w:val="en-US"/>
              </w:rPr>
              <w:t xml:space="preserve">[2] </w:t>
            </w:r>
          </w:p>
        </w:tc>
        <w:tc>
          <w:tcPr>
            <w:tcW w:w="0" w:type="auto"/>
            <w:hideMark/>
          </w:tcPr>
          <w:p w14:paraId="7E7DC8F4" w14:textId="77777777" w:rsidR="00265F43" w:rsidRPr="008D1481" w:rsidRDefault="00265F43" w:rsidP="008D1481">
            <w:pPr>
              <w:pStyle w:val="Bibliography"/>
              <w:spacing w:after="120" w:line="240" w:lineRule="auto"/>
              <w:rPr>
                <w:noProof/>
                <w:lang w:val="en-US"/>
              </w:rPr>
            </w:pPr>
            <w:r w:rsidRPr="008D1481">
              <w:rPr>
                <w:noProof/>
                <w:lang w:val="en-US"/>
              </w:rPr>
              <w:t>3GPP, "RAN1 #103-e Chairman's Notes," 2020.</w:t>
            </w:r>
          </w:p>
        </w:tc>
      </w:tr>
      <w:tr w:rsidR="00265F43" w14:paraId="2E0229ED" w14:textId="77777777" w:rsidTr="006118B9">
        <w:trPr>
          <w:divId w:val="643704784"/>
          <w:trHeight w:val="643"/>
          <w:tblCellSpacing w:w="15" w:type="dxa"/>
        </w:trPr>
        <w:tc>
          <w:tcPr>
            <w:tcW w:w="149" w:type="pct"/>
            <w:hideMark/>
          </w:tcPr>
          <w:p w14:paraId="3A3847FA" w14:textId="77777777" w:rsidR="00265F43" w:rsidRPr="006118B9" w:rsidRDefault="00265F43" w:rsidP="001F13D6">
            <w:pPr>
              <w:pStyle w:val="Bibliography"/>
              <w:spacing w:after="120"/>
              <w:rPr>
                <w:noProof/>
                <w:lang w:val="en-US"/>
              </w:rPr>
            </w:pPr>
            <w:r w:rsidRPr="006118B9">
              <w:rPr>
                <w:noProof/>
                <w:lang w:val="en-US"/>
              </w:rPr>
              <w:t xml:space="preserve">[3] </w:t>
            </w:r>
          </w:p>
        </w:tc>
        <w:tc>
          <w:tcPr>
            <w:tcW w:w="0" w:type="auto"/>
            <w:hideMark/>
          </w:tcPr>
          <w:p w14:paraId="1C2E0F00" w14:textId="74638697" w:rsidR="00265F43" w:rsidRPr="008D1481" w:rsidRDefault="00265F43" w:rsidP="008D1481">
            <w:pPr>
              <w:pStyle w:val="Bibliography"/>
              <w:spacing w:after="120" w:line="240" w:lineRule="auto"/>
              <w:rPr>
                <w:noProof/>
                <w:lang w:val="en-US"/>
              </w:rPr>
            </w:pPr>
            <w:r w:rsidRPr="008D1481">
              <w:rPr>
                <w:noProof/>
                <w:lang w:val="en-US"/>
              </w:rPr>
              <w:t xml:space="preserve">"R1-2009809 Summary of [103-e-NR-CovEnh-02] A.I. 8.8.1.1 baseline coverage performance using LLS for FR1," </w:t>
            </w:r>
            <w:r w:rsidR="006118B9" w:rsidRPr="008D1481">
              <w:rPr>
                <w:noProof/>
                <w:lang w:val="en-US"/>
              </w:rPr>
              <w:t xml:space="preserve">Softbank, </w:t>
            </w:r>
            <w:r w:rsidRPr="008D1481">
              <w:rPr>
                <w:noProof/>
                <w:lang w:val="en-US"/>
              </w:rPr>
              <w:t>2020.</w:t>
            </w:r>
          </w:p>
        </w:tc>
      </w:tr>
      <w:tr w:rsidR="00265F43" w14:paraId="708BB54F" w14:textId="77777777" w:rsidTr="006118B9">
        <w:trPr>
          <w:divId w:val="643704784"/>
          <w:trHeight w:val="643"/>
          <w:tblCellSpacing w:w="15" w:type="dxa"/>
        </w:trPr>
        <w:tc>
          <w:tcPr>
            <w:tcW w:w="149" w:type="pct"/>
            <w:hideMark/>
          </w:tcPr>
          <w:p w14:paraId="240F220C" w14:textId="77777777" w:rsidR="00265F43" w:rsidRPr="006118B9" w:rsidRDefault="00265F43" w:rsidP="001F13D6">
            <w:pPr>
              <w:pStyle w:val="Bibliography"/>
              <w:spacing w:after="120"/>
              <w:rPr>
                <w:noProof/>
                <w:lang w:val="en-US"/>
              </w:rPr>
            </w:pPr>
            <w:r w:rsidRPr="006118B9">
              <w:rPr>
                <w:noProof/>
                <w:lang w:val="en-US"/>
              </w:rPr>
              <w:t xml:space="preserve">[4] </w:t>
            </w:r>
          </w:p>
        </w:tc>
        <w:tc>
          <w:tcPr>
            <w:tcW w:w="0" w:type="auto"/>
            <w:hideMark/>
          </w:tcPr>
          <w:p w14:paraId="7399DBA1" w14:textId="000EA313" w:rsidR="00265F43" w:rsidRPr="008D1481" w:rsidRDefault="00265F43" w:rsidP="008D1481">
            <w:pPr>
              <w:pStyle w:val="Bibliography"/>
              <w:spacing w:after="120" w:line="240" w:lineRule="auto"/>
              <w:rPr>
                <w:noProof/>
                <w:lang w:val="en-US"/>
              </w:rPr>
            </w:pPr>
            <w:r w:rsidRPr="008D1481">
              <w:rPr>
                <w:noProof/>
                <w:lang w:val="en-US"/>
              </w:rPr>
              <w:t xml:space="preserve">"R1-2009797 Summary on AI 8.8.1.2 baseline coverage performance using LLS for FR2," </w:t>
            </w:r>
            <w:r w:rsidR="006118B9" w:rsidRPr="008D1481">
              <w:rPr>
                <w:noProof/>
                <w:lang w:val="en-US"/>
              </w:rPr>
              <w:t xml:space="preserve">Nokia, Nokia Shanghai Bell, </w:t>
            </w:r>
            <w:r w:rsidRPr="008D1481">
              <w:rPr>
                <w:noProof/>
                <w:lang w:val="en-US"/>
              </w:rPr>
              <w:t>2020.</w:t>
            </w:r>
          </w:p>
        </w:tc>
      </w:tr>
      <w:tr w:rsidR="00265F43" w14:paraId="18F824EB" w14:textId="77777777" w:rsidTr="006118B9">
        <w:trPr>
          <w:divId w:val="643704784"/>
          <w:trHeight w:val="374"/>
          <w:tblCellSpacing w:w="15" w:type="dxa"/>
        </w:trPr>
        <w:tc>
          <w:tcPr>
            <w:tcW w:w="149" w:type="pct"/>
            <w:hideMark/>
          </w:tcPr>
          <w:p w14:paraId="3AB7816C" w14:textId="77777777" w:rsidR="00265F43" w:rsidRPr="006118B9" w:rsidRDefault="00265F43" w:rsidP="001F13D6">
            <w:pPr>
              <w:pStyle w:val="Bibliography"/>
              <w:spacing w:after="120"/>
              <w:rPr>
                <w:noProof/>
                <w:lang w:val="en-US"/>
              </w:rPr>
            </w:pPr>
            <w:r w:rsidRPr="006118B9">
              <w:rPr>
                <w:noProof/>
                <w:lang w:val="en-US"/>
              </w:rPr>
              <w:t xml:space="preserve">[5] </w:t>
            </w:r>
          </w:p>
        </w:tc>
        <w:tc>
          <w:tcPr>
            <w:tcW w:w="0" w:type="auto"/>
            <w:hideMark/>
          </w:tcPr>
          <w:p w14:paraId="2CECF177" w14:textId="77777777" w:rsidR="00265F43" w:rsidRPr="008D1481" w:rsidRDefault="00265F43" w:rsidP="008D1481">
            <w:pPr>
              <w:pStyle w:val="Bibliography"/>
              <w:spacing w:after="120" w:line="240" w:lineRule="auto"/>
              <w:rPr>
                <w:noProof/>
                <w:lang w:val="en-US"/>
              </w:rPr>
            </w:pPr>
            <w:r w:rsidRPr="008D1481">
              <w:rPr>
                <w:noProof/>
                <w:lang w:val="en-US"/>
              </w:rPr>
              <w:t>3GPP, "TS 38.331 - Radio Resource Control (RRC) protocol specification (Release 15)," 2019.</w:t>
            </w:r>
          </w:p>
        </w:tc>
      </w:tr>
      <w:tr w:rsidR="00265F43" w14:paraId="21ADA94D" w14:textId="77777777" w:rsidTr="006118B9">
        <w:trPr>
          <w:divId w:val="643704784"/>
          <w:trHeight w:val="643"/>
          <w:tblCellSpacing w:w="15" w:type="dxa"/>
        </w:trPr>
        <w:tc>
          <w:tcPr>
            <w:tcW w:w="149" w:type="pct"/>
            <w:hideMark/>
          </w:tcPr>
          <w:p w14:paraId="02AD182D" w14:textId="77777777" w:rsidR="00265F43" w:rsidRPr="006118B9" w:rsidRDefault="00265F43" w:rsidP="001F13D6">
            <w:pPr>
              <w:pStyle w:val="Bibliography"/>
              <w:spacing w:after="120"/>
              <w:rPr>
                <w:noProof/>
                <w:lang w:val="en-US"/>
              </w:rPr>
            </w:pPr>
            <w:r w:rsidRPr="006118B9">
              <w:rPr>
                <w:noProof/>
                <w:lang w:val="en-US"/>
              </w:rPr>
              <w:t xml:space="preserve">[6] </w:t>
            </w:r>
          </w:p>
        </w:tc>
        <w:tc>
          <w:tcPr>
            <w:tcW w:w="0" w:type="auto"/>
            <w:hideMark/>
          </w:tcPr>
          <w:p w14:paraId="458530CB" w14:textId="0A57237D" w:rsidR="00265F43" w:rsidRPr="008D1481" w:rsidRDefault="00265F43" w:rsidP="008D1481">
            <w:pPr>
              <w:pStyle w:val="Bibliography"/>
              <w:spacing w:after="120" w:line="240" w:lineRule="auto"/>
              <w:rPr>
                <w:noProof/>
                <w:lang w:val="en-US"/>
              </w:rPr>
            </w:pPr>
            <w:r w:rsidRPr="008D1481">
              <w:rPr>
                <w:noProof/>
                <w:lang w:val="en-US"/>
              </w:rPr>
              <w:t>"RP-</w:t>
            </w:r>
            <w:r w:rsidR="001F0152" w:rsidRPr="008D1481">
              <w:rPr>
                <w:noProof/>
                <w:lang w:val="en-US"/>
              </w:rPr>
              <w:t>202666</w:t>
            </w:r>
            <w:r w:rsidRPr="008D1481">
              <w:rPr>
                <w:noProof/>
                <w:lang w:val="en-US"/>
              </w:rPr>
              <w:t xml:space="preserve"> On Msg3 enhancement in Rel-17 NR coverage enhancement WI,"</w:t>
            </w:r>
            <w:r w:rsidR="006118B9" w:rsidRPr="008D1481">
              <w:rPr>
                <w:noProof/>
                <w:lang w:val="en-US"/>
              </w:rPr>
              <w:t xml:space="preserve"> ZTE, Sanechips, Nokia, Nokia Shanghai Bell, China Telecom, SoftBank, Thales, Sharp,</w:t>
            </w:r>
            <w:r w:rsidRPr="008D1481">
              <w:rPr>
                <w:noProof/>
                <w:lang w:val="en-US"/>
              </w:rPr>
              <w:t xml:space="preserve"> 2020.</w:t>
            </w:r>
          </w:p>
        </w:tc>
      </w:tr>
      <w:tr w:rsidR="00265F43" w14:paraId="089E92B7" w14:textId="77777777" w:rsidTr="006118B9">
        <w:trPr>
          <w:divId w:val="643704784"/>
          <w:trHeight w:val="364"/>
          <w:tblCellSpacing w:w="15" w:type="dxa"/>
        </w:trPr>
        <w:tc>
          <w:tcPr>
            <w:tcW w:w="149" w:type="pct"/>
            <w:hideMark/>
          </w:tcPr>
          <w:p w14:paraId="1E44B961" w14:textId="77777777" w:rsidR="00265F43" w:rsidRPr="006118B9" w:rsidRDefault="00265F43" w:rsidP="001F13D6">
            <w:pPr>
              <w:pStyle w:val="Bibliography"/>
              <w:spacing w:after="120"/>
              <w:rPr>
                <w:noProof/>
                <w:lang w:val="en-US"/>
              </w:rPr>
            </w:pPr>
            <w:r w:rsidRPr="006118B9">
              <w:rPr>
                <w:noProof/>
                <w:lang w:val="en-US"/>
              </w:rPr>
              <w:t xml:space="preserve">[7] </w:t>
            </w:r>
          </w:p>
        </w:tc>
        <w:tc>
          <w:tcPr>
            <w:tcW w:w="0" w:type="auto"/>
            <w:hideMark/>
          </w:tcPr>
          <w:p w14:paraId="4D887FE0" w14:textId="0AD875F1" w:rsidR="00265F43" w:rsidRPr="008D1481" w:rsidRDefault="00265F43" w:rsidP="008D1481">
            <w:pPr>
              <w:pStyle w:val="Bibliography"/>
              <w:spacing w:after="120" w:line="240" w:lineRule="auto"/>
              <w:rPr>
                <w:noProof/>
                <w:lang w:val="en-US"/>
              </w:rPr>
            </w:pPr>
            <w:r w:rsidRPr="008D1481">
              <w:rPr>
                <w:noProof/>
                <w:lang w:val="en-US"/>
              </w:rPr>
              <w:t xml:space="preserve">"RP-193240 New SID on NR coverage enhancement," </w:t>
            </w:r>
            <w:r w:rsidR="006118B9" w:rsidRPr="008D1481">
              <w:rPr>
                <w:noProof/>
                <w:lang w:val="en-US"/>
              </w:rPr>
              <w:t xml:space="preserve">China Telecom, </w:t>
            </w:r>
            <w:r w:rsidRPr="008D1481">
              <w:rPr>
                <w:noProof/>
                <w:lang w:val="en-US"/>
              </w:rPr>
              <w:t>Sitges, Spain, 2019.</w:t>
            </w:r>
          </w:p>
        </w:tc>
      </w:tr>
      <w:bookmarkEnd w:id="10"/>
    </w:tbl>
    <w:p w14:paraId="3DD5D492" w14:textId="3B49D0B0" w:rsidR="00176307" w:rsidRDefault="004D053D">
      <w:pPr>
        <w:rPr>
          <w:lang w:val="en-US"/>
        </w:rPr>
      </w:pPr>
      <w:r>
        <w:rPr>
          <w:lang w:val="en-US"/>
        </w:rPr>
        <w:lastRenderedPageBreak/>
        <w:fldChar w:fldCharType="end"/>
      </w:r>
    </w:p>
    <w:sectPr w:rsidR="00176307">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94C58" w14:textId="77777777" w:rsidR="00B56767" w:rsidRDefault="004D053D">
      <w:pPr>
        <w:spacing w:after="0" w:line="240" w:lineRule="auto"/>
      </w:pPr>
      <w:r>
        <w:separator/>
      </w:r>
    </w:p>
  </w:endnote>
  <w:endnote w:type="continuationSeparator" w:id="0">
    <w:p w14:paraId="79704371" w14:textId="77777777" w:rsidR="00B56767" w:rsidRDefault="004D0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default"/>
  </w:font>
  <w:font w:name="Times-Roman">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B8192" w14:textId="77777777" w:rsidR="00B56767" w:rsidRDefault="004D053D">
      <w:pPr>
        <w:spacing w:after="0" w:line="240" w:lineRule="auto"/>
      </w:pPr>
      <w:r>
        <w:separator/>
      </w:r>
    </w:p>
  </w:footnote>
  <w:footnote w:type="continuationSeparator" w:id="0">
    <w:p w14:paraId="77161943" w14:textId="77777777" w:rsidR="00B56767" w:rsidRDefault="004D05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7D3DE" w14:textId="77777777" w:rsidR="00DC7D5F" w:rsidRDefault="004D05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8027D"/>
    <w:multiLevelType w:val="multilevel"/>
    <w:tmpl w:val="0308027D"/>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E6659E9"/>
    <w:multiLevelType w:val="multilevel"/>
    <w:tmpl w:val="1E6659E9"/>
    <w:lvl w:ilvl="0">
      <w:start w:val="1"/>
      <w:numFmt w:val="bullet"/>
      <w:lvlText w:val="•"/>
      <w:lvlJc w:val="left"/>
      <w:pPr>
        <w:ind w:left="420" w:hanging="420"/>
      </w:pPr>
      <w:rPr>
        <w:rFonts w:ascii="Arial" w:hAnsi="Arial" w:cs="Times New Roman" w:hint="default"/>
        <w:strike w:val="0"/>
        <w:dstrike w:val="0"/>
        <w:u w:val="none"/>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o"/>
      <w:lvlJc w:val="left"/>
      <w:pPr>
        <w:ind w:left="1260" w:hanging="420"/>
      </w:pPr>
      <w:rPr>
        <w:rFonts w:ascii="Courier New" w:hAnsi="Courier New"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D9959B1"/>
    <w:multiLevelType w:val="multilevel"/>
    <w:tmpl w:val="3D9959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A491ECD"/>
    <w:multiLevelType w:val="multilevel"/>
    <w:tmpl w:val="4A491E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1F40A38"/>
    <w:multiLevelType w:val="multilevel"/>
    <w:tmpl w:val="61F40A3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2316"/>
    <w:rsid w:val="00033E3D"/>
    <w:rsid w:val="00033F9C"/>
    <w:rsid w:val="00034226"/>
    <w:rsid w:val="00034754"/>
    <w:rsid w:val="00034869"/>
    <w:rsid w:val="000348E9"/>
    <w:rsid w:val="00037663"/>
    <w:rsid w:val="000376C4"/>
    <w:rsid w:val="0004127E"/>
    <w:rsid w:val="000418EB"/>
    <w:rsid w:val="00041CBC"/>
    <w:rsid w:val="00041E15"/>
    <w:rsid w:val="00041E19"/>
    <w:rsid w:val="00042463"/>
    <w:rsid w:val="000459C2"/>
    <w:rsid w:val="00045D86"/>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51D4"/>
    <w:rsid w:val="00065DAE"/>
    <w:rsid w:val="000664C4"/>
    <w:rsid w:val="00066555"/>
    <w:rsid w:val="00066831"/>
    <w:rsid w:val="00066F78"/>
    <w:rsid w:val="000677C8"/>
    <w:rsid w:val="00067F13"/>
    <w:rsid w:val="0007157C"/>
    <w:rsid w:val="000715FB"/>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2C4"/>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70F"/>
    <w:rsid w:val="000D7097"/>
    <w:rsid w:val="000D73D0"/>
    <w:rsid w:val="000D7C79"/>
    <w:rsid w:val="000E0F58"/>
    <w:rsid w:val="000E1328"/>
    <w:rsid w:val="000E1FC7"/>
    <w:rsid w:val="000E2A91"/>
    <w:rsid w:val="000E314C"/>
    <w:rsid w:val="000E3446"/>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2746"/>
    <w:rsid w:val="000F3A7F"/>
    <w:rsid w:val="000F3C40"/>
    <w:rsid w:val="000F4C92"/>
    <w:rsid w:val="000F5509"/>
    <w:rsid w:val="000F58F4"/>
    <w:rsid w:val="000F67B5"/>
    <w:rsid w:val="000F67E2"/>
    <w:rsid w:val="000F68D4"/>
    <w:rsid w:val="000F7850"/>
    <w:rsid w:val="0010072E"/>
    <w:rsid w:val="00101668"/>
    <w:rsid w:val="00101E70"/>
    <w:rsid w:val="0010260C"/>
    <w:rsid w:val="0010295D"/>
    <w:rsid w:val="00102BDC"/>
    <w:rsid w:val="00104DB4"/>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3C4"/>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B2C"/>
    <w:rsid w:val="00131556"/>
    <w:rsid w:val="00132745"/>
    <w:rsid w:val="001337D6"/>
    <w:rsid w:val="00133E39"/>
    <w:rsid w:val="0013456F"/>
    <w:rsid w:val="001345B5"/>
    <w:rsid w:val="00134A53"/>
    <w:rsid w:val="00135815"/>
    <w:rsid w:val="00136A5C"/>
    <w:rsid w:val="00137560"/>
    <w:rsid w:val="001415A6"/>
    <w:rsid w:val="00141648"/>
    <w:rsid w:val="00141C25"/>
    <w:rsid w:val="001426A8"/>
    <w:rsid w:val="0014283F"/>
    <w:rsid w:val="00142B7F"/>
    <w:rsid w:val="00143251"/>
    <w:rsid w:val="001438CC"/>
    <w:rsid w:val="00143AB5"/>
    <w:rsid w:val="001445C8"/>
    <w:rsid w:val="00145D43"/>
    <w:rsid w:val="00145D72"/>
    <w:rsid w:val="001467DA"/>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2509"/>
    <w:rsid w:val="0017462D"/>
    <w:rsid w:val="001752FB"/>
    <w:rsid w:val="00175B7D"/>
    <w:rsid w:val="00176307"/>
    <w:rsid w:val="001769A8"/>
    <w:rsid w:val="00176C61"/>
    <w:rsid w:val="00176EAF"/>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34A"/>
    <w:rsid w:val="00187CF2"/>
    <w:rsid w:val="00187D36"/>
    <w:rsid w:val="00190444"/>
    <w:rsid w:val="001904B2"/>
    <w:rsid w:val="00190C39"/>
    <w:rsid w:val="00192482"/>
    <w:rsid w:val="00192C46"/>
    <w:rsid w:val="00193C3B"/>
    <w:rsid w:val="00194136"/>
    <w:rsid w:val="0019476E"/>
    <w:rsid w:val="00194BAA"/>
    <w:rsid w:val="001957A5"/>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A65"/>
    <w:rsid w:val="001B7BAD"/>
    <w:rsid w:val="001C0281"/>
    <w:rsid w:val="001C0D07"/>
    <w:rsid w:val="001C112D"/>
    <w:rsid w:val="001C141E"/>
    <w:rsid w:val="001C1867"/>
    <w:rsid w:val="001C19DC"/>
    <w:rsid w:val="001C2F2B"/>
    <w:rsid w:val="001C3D7A"/>
    <w:rsid w:val="001C4E28"/>
    <w:rsid w:val="001C5470"/>
    <w:rsid w:val="001C5E8C"/>
    <w:rsid w:val="001C62C2"/>
    <w:rsid w:val="001C62C7"/>
    <w:rsid w:val="001C66D3"/>
    <w:rsid w:val="001C6764"/>
    <w:rsid w:val="001C797D"/>
    <w:rsid w:val="001D09B1"/>
    <w:rsid w:val="001D143E"/>
    <w:rsid w:val="001D276B"/>
    <w:rsid w:val="001D297E"/>
    <w:rsid w:val="001D2EED"/>
    <w:rsid w:val="001D4E40"/>
    <w:rsid w:val="001D569A"/>
    <w:rsid w:val="001D6ECC"/>
    <w:rsid w:val="001E01FC"/>
    <w:rsid w:val="001E1746"/>
    <w:rsid w:val="001E21AD"/>
    <w:rsid w:val="001E2235"/>
    <w:rsid w:val="001E24F6"/>
    <w:rsid w:val="001E3CF9"/>
    <w:rsid w:val="001E41F3"/>
    <w:rsid w:val="001E4866"/>
    <w:rsid w:val="001E5390"/>
    <w:rsid w:val="001E602E"/>
    <w:rsid w:val="001E64CA"/>
    <w:rsid w:val="001E6695"/>
    <w:rsid w:val="001E7183"/>
    <w:rsid w:val="001E7E88"/>
    <w:rsid w:val="001F0152"/>
    <w:rsid w:val="001F0283"/>
    <w:rsid w:val="001F090E"/>
    <w:rsid w:val="001F13D6"/>
    <w:rsid w:val="001F1E44"/>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4372"/>
    <w:rsid w:val="00206442"/>
    <w:rsid w:val="0020694C"/>
    <w:rsid w:val="00206E0C"/>
    <w:rsid w:val="00210129"/>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604A"/>
    <w:rsid w:val="002179C2"/>
    <w:rsid w:val="002211E6"/>
    <w:rsid w:val="00221E5B"/>
    <w:rsid w:val="002231A4"/>
    <w:rsid w:val="002241F7"/>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4D07"/>
    <w:rsid w:val="00241293"/>
    <w:rsid w:val="002421E4"/>
    <w:rsid w:val="0024260B"/>
    <w:rsid w:val="00242694"/>
    <w:rsid w:val="00242F8F"/>
    <w:rsid w:val="002437F4"/>
    <w:rsid w:val="00244D9A"/>
    <w:rsid w:val="0024697F"/>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F86"/>
    <w:rsid w:val="002640DD"/>
    <w:rsid w:val="00264195"/>
    <w:rsid w:val="0026486A"/>
    <w:rsid w:val="00264BCA"/>
    <w:rsid w:val="00264D83"/>
    <w:rsid w:val="00265168"/>
    <w:rsid w:val="002658F6"/>
    <w:rsid w:val="00265F43"/>
    <w:rsid w:val="00266C36"/>
    <w:rsid w:val="002678AE"/>
    <w:rsid w:val="0027054C"/>
    <w:rsid w:val="00270815"/>
    <w:rsid w:val="00270C99"/>
    <w:rsid w:val="00271219"/>
    <w:rsid w:val="00271C13"/>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35F0"/>
    <w:rsid w:val="002936F1"/>
    <w:rsid w:val="00293F21"/>
    <w:rsid w:val="00294A49"/>
    <w:rsid w:val="00295292"/>
    <w:rsid w:val="0029542E"/>
    <w:rsid w:val="002959A7"/>
    <w:rsid w:val="00296185"/>
    <w:rsid w:val="0029674A"/>
    <w:rsid w:val="00296A1D"/>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C0D8C"/>
    <w:rsid w:val="002C2491"/>
    <w:rsid w:val="002C2C12"/>
    <w:rsid w:val="002C2CA6"/>
    <w:rsid w:val="002C4176"/>
    <w:rsid w:val="002C50ED"/>
    <w:rsid w:val="002C5E29"/>
    <w:rsid w:val="002C7E58"/>
    <w:rsid w:val="002D0020"/>
    <w:rsid w:val="002D1404"/>
    <w:rsid w:val="002D16E6"/>
    <w:rsid w:val="002D187B"/>
    <w:rsid w:val="002D2557"/>
    <w:rsid w:val="002D26A0"/>
    <w:rsid w:val="002D273E"/>
    <w:rsid w:val="002D391F"/>
    <w:rsid w:val="002D45F9"/>
    <w:rsid w:val="002D4B0B"/>
    <w:rsid w:val="002D6750"/>
    <w:rsid w:val="002D6B83"/>
    <w:rsid w:val="002D6CC9"/>
    <w:rsid w:val="002D7A94"/>
    <w:rsid w:val="002E09FE"/>
    <w:rsid w:val="002E0DA2"/>
    <w:rsid w:val="002E23CF"/>
    <w:rsid w:val="002E27E0"/>
    <w:rsid w:val="002E3BA7"/>
    <w:rsid w:val="002E3F4A"/>
    <w:rsid w:val="002E4AA2"/>
    <w:rsid w:val="002E5270"/>
    <w:rsid w:val="002E5F3F"/>
    <w:rsid w:val="002E7E24"/>
    <w:rsid w:val="002F0571"/>
    <w:rsid w:val="002F0B41"/>
    <w:rsid w:val="002F1553"/>
    <w:rsid w:val="002F3316"/>
    <w:rsid w:val="002F397F"/>
    <w:rsid w:val="002F51D9"/>
    <w:rsid w:val="002F6217"/>
    <w:rsid w:val="002F7C4C"/>
    <w:rsid w:val="00300149"/>
    <w:rsid w:val="00301099"/>
    <w:rsid w:val="0030348B"/>
    <w:rsid w:val="00305409"/>
    <w:rsid w:val="00305994"/>
    <w:rsid w:val="0030678A"/>
    <w:rsid w:val="003069EE"/>
    <w:rsid w:val="00306DCF"/>
    <w:rsid w:val="00306FA7"/>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DF1"/>
    <w:rsid w:val="00321833"/>
    <w:rsid w:val="0032265F"/>
    <w:rsid w:val="0032299D"/>
    <w:rsid w:val="00322A8A"/>
    <w:rsid w:val="003233AF"/>
    <w:rsid w:val="0032383D"/>
    <w:rsid w:val="003238A0"/>
    <w:rsid w:val="00323AC1"/>
    <w:rsid w:val="00323E64"/>
    <w:rsid w:val="00324807"/>
    <w:rsid w:val="00324912"/>
    <w:rsid w:val="003250CB"/>
    <w:rsid w:val="003269EC"/>
    <w:rsid w:val="00326AED"/>
    <w:rsid w:val="00327D50"/>
    <w:rsid w:val="00330A56"/>
    <w:rsid w:val="00330A9A"/>
    <w:rsid w:val="00330DE1"/>
    <w:rsid w:val="003314B8"/>
    <w:rsid w:val="00331D4B"/>
    <w:rsid w:val="00332412"/>
    <w:rsid w:val="003328D4"/>
    <w:rsid w:val="0033296D"/>
    <w:rsid w:val="00333F07"/>
    <w:rsid w:val="00334229"/>
    <w:rsid w:val="00334BC3"/>
    <w:rsid w:val="00337A68"/>
    <w:rsid w:val="00337EA7"/>
    <w:rsid w:val="00340AE8"/>
    <w:rsid w:val="0034113E"/>
    <w:rsid w:val="0034231F"/>
    <w:rsid w:val="00343BD2"/>
    <w:rsid w:val="003448D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FB5"/>
    <w:rsid w:val="003571FF"/>
    <w:rsid w:val="0035729B"/>
    <w:rsid w:val="00357481"/>
    <w:rsid w:val="003577BC"/>
    <w:rsid w:val="00357A27"/>
    <w:rsid w:val="003609EF"/>
    <w:rsid w:val="00360DC3"/>
    <w:rsid w:val="003620D2"/>
    <w:rsid w:val="0036231A"/>
    <w:rsid w:val="00362492"/>
    <w:rsid w:val="00362D23"/>
    <w:rsid w:val="0036332C"/>
    <w:rsid w:val="00363388"/>
    <w:rsid w:val="00363FF7"/>
    <w:rsid w:val="003641BE"/>
    <w:rsid w:val="003654FC"/>
    <w:rsid w:val="00366358"/>
    <w:rsid w:val="00367F8F"/>
    <w:rsid w:val="0037175B"/>
    <w:rsid w:val="00371C7C"/>
    <w:rsid w:val="00371F6F"/>
    <w:rsid w:val="00372757"/>
    <w:rsid w:val="00372C12"/>
    <w:rsid w:val="003738CE"/>
    <w:rsid w:val="00375822"/>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7E5"/>
    <w:rsid w:val="00395EA2"/>
    <w:rsid w:val="00396BC3"/>
    <w:rsid w:val="00397632"/>
    <w:rsid w:val="003979D2"/>
    <w:rsid w:val="003A06FF"/>
    <w:rsid w:val="003A0794"/>
    <w:rsid w:val="003A08F9"/>
    <w:rsid w:val="003A09D2"/>
    <w:rsid w:val="003A154A"/>
    <w:rsid w:val="003A1619"/>
    <w:rsid w:val="003A38F2"/>
    <w:rsid w:val="003A3A64"/>
    <w:rsid w:val="003A3F9D"/>
    <w:rsid w:val="003A64CE"/>
    <w:rsid w:val="003A692C"/>
    <w:rsid w:val="003A7B15"/>
    <w:rsid w:val="003A7BCE"/>
    <w:rsid w:val="003B10EE"/>
    <w:rsid w:val="003B27B9"/>
    <w:rsid w:val="003B328B"/>
    <w:rsid w:val="003B3C8E"/>
    <w:rsid w:val="003B536C"/>
    <w:rsid w:val="003B5441"/>
    <w:rsid w:val="003B552F"/>
    <w:rsid w:val="003B58B0"/>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F4"/>
    <w:rsid w:val="003C43F4"/>
    <w:rsid w:val="003C5240"/>
    <w:rsid w:val="003C5FDD"/>
    <w:rsid w:val="003C6168"/>
    <w:rsid w:val="003C6737"/>
    <w:rsid w:val="003C69B7"/>
    <w:rsid w:val="003C7ABA"/>
    <w:rsid w:val="003C7FF9"/>
    <w:rsid w:val="003D0629"/>
    <w:rsid w:val="003D07B1"/>
    <w:rsid w:val="003D1909"/>
    <w:rsid w:val="003D201B"/>
    <w:rsid w:val="003D324C"/>
    <w:rsid w:val="003D3451"/>
    <w:rsid w:val="003D350A"/>
    <w:rsid w:val="003D5ADC"/>
    <w:rsid w:val="003D5E13"/>
    <w:rsid w:val="003D7D7E"/>
    <w:rsid w:val="003E013A"/>
    <w:rsid w:val="003E0159"/>
    <w:rsid w:val="003E0C86"/>
    <w:rsid w:val="003E0CAE"/>
    <w:rsid w:val="003E0F84"/>
    <w:rsid w:val="003E1032"/>
    <w:rsid w:val="003E1A36"/>
    <w:rsid w:val="003E2A79"/>
    <w:rsid w:val="003E2C42"/>
    <w:rsid w:val="003E2DA3"/>
    <w:rsid w:val="003E2EBE"/>
    <w:rsid w:val="003E2F66"/>
    <w:rsid w:val="003E31AC"/>
    <w:rsid w:val="003E78B4"/>
    <w:rsid w:val="003F0276"/>
    <w:rsid w:val="003F0BA6"/>
    <w:rsid w:val="003F2933"/>
    <w:rsid w:val="003F305C"/>
    <w:rsid w:val="003F3832"/>
    <w:rsid w:val="003F3D18"/>
    <w:rsid w:val="003F3FE8"/>
    <w:rsid w:val="003F40E1"/>
    <w:rsid w:val="003F5408"/>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35B2"/>
    <w:rsid w:val="004036D7"/>
    <w:rsid w:val="004043D5"/>
    <w:rsid w:val="00404871"/>
    <w:rsid w:val="00404F02"/>
    <w:rsid w:val="004053D6"/>
    <w:rsid w:val="00405483"/>
    <w:rsid w:val="0040660B"/>
    <w:rsid w:val="0040682D"/>
    <w:rsid w:val="00406B0A"/>
    <w:rsid w:val="00406D55"/>
    <w:rsid w:val="00410015"/>
    <w:rsid w:val="00410371"/>
    <w:rsid w:val="00411415"/>
    <w:rsid w:val="00411EB1"/>
    <w:rsid w:val="00412240"/>
    <w:rsid w:val="00412ACB"/>
    <w:rsid w:val="00412D6F"/>
    <w:rsid w:val="00412F2E"/>
    <w:rsid w:val="0041408B"/>
    <w:rsid w:val="00414583"/>
    <w:rsid w:val="004150FC"/>
    <w:rsid w:val="00415F88"/>
    <w:rsid w:val="0041698B"/>
    <w:rsid w:val="00416EA1"/>
    <w:rsid w:val="00417EB7"/>
    <w:rsid w:val="00417FE7"/>
    <w:rsid w:val="00420159"/>
    <w:rsid w:val="0042053C"/>
    <w:rsid w:val="004217DC"/>
    <w:rsid w:val="00422395"/>
    <w:rsid w:val="004227A8"/>
    <w:rsid w:val="00423681"/>
    <w:rsid w:val="00423F2A"/>
    <w:rsid w:val="004242F1"/>
    <w:rsid w:val="00424BFF"/>
    <w:rsid w:val="00424DC1"/>
    <w:rsid w:val="00425163"/>
    <w:rsid w:val="0042587F"/>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5799C"/>
    <w:rsid w:val="004609CC"/>
    <w:rsid w:val="00461444"/>
    <w:rsid w:val="0046156A"/>
    <w:rsid w:val="0046253E"/>
    <w:rsid w:val="00462891"/>
    <w:rsid w:val="0046295A"/>
    <w:rsid w:val="00462B45"/>
    <w:rsid w:val="00463494"/>
    <w:rsid w:val="004642A8"/>
    <w:rsid w:val="00464488"/>
    <w:rsid w:val="00464A10"/>
    <w:rsid w:val="00464BD3"/>
    <w:rsid w:val="004651A3"/>
    <w:rsid w:val="004651BC"/>
    <w:rsid w:val="00465A75"/>
    <w:rsid w:val="0046614E"/>
    <w:rsid w:val="00466BD8"/>
    <w:rsid w:val="0046736F"/>
    <w:rsid w:val="004677A4"/>
    <w:rsid w:val="00470785"/>
    <w:rsid w:val="00470A89"/>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72BC"/>
    <w:rsid w:val="004A7EEF"/>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3CA"/>
    <w:rsid w:val="004C3748"/>
    <w:rsid w:val="004C45EB"/>
    <w:rsid w:val="004C5A01"/>
    <w:rsid w:val="004C6544"/>
    <w:rsid w:val="004C6A0D"/>
    <w:rsid w:val="004C7446"/>
    <w:rsid w:val="004D0094"/>
    <w:rsid w:val="004D053D"/>
    <w:rsid w:val="004D0642"/>
    <w:rsid w:val="004D0F30"/>
    <w:rsid w:val="004D1377"/>
    <w:rsid w:val="004D1701"/>
    <w:rsid w:val="004D1B3F"/>
    <w:rsid w:val="004D3EB8"/>
    <w:rsid w:val="004D419C"/>
    <w:rsid w:val="004D42F8"/>
    <w:rsid w:val="004D49CF"/>
    <w:rsid w:val="004D6315"/>
    <w:rsid w:val="004D774B"/>
    <w:rsid w:val="004D7A84"/>
    <w:rsid w:val="004D7B8D"/>
    <w:rsid w:val="004D7EE4"/>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6439"/>
    <w:rsid w:val="0050683B"/>
    <w:rsid w:val="00507D4B"/>
    <w:rsid w:val="005100D3"/>
    <w:rsid w:val="00510BF3"/>
    <w:rsid w:val="0051412B"/>
    <w:rsid w:val="00514183"/>
    <w:rsid w:val="00514C95"/>
    <w:rsid w:val="0051557B"/>
    <w:rsid w:val="00515725"/>
    <w:rsid w:val="0051580D"/>
    <w:rsid w:val="00515B4C"/>
    <w:rsid w:val="0051659E"/>
    <w:rsid w:val="005169BA"/>
    <w:rsid w:val="005174F6"/>
    <w:rsid w:val="005206CD"/>
    <w:rsid w:val="00520F85"/>
    <w:rsid w:val="00523C6B"/>
    <w:rsid w:val="00524B43"/>
    <w:rsid w:val="00525730"/>
    <w:rsid w:val="0052585E"/>
    <w:rsid w:val="00526D38"/>
    <w:rsid w:val="005270CC"/>
    <w:rsid w:val="00527543"/>
    <w:rsid w:val="005278D5"/>
    <w:rsid w:val="005302C9"/>
    <w:rsid w:val="00530874"/>
    <w:rsid w:val="00530C1B"/>
    <w:rsid w:val="00531A64"/>
    <w:rsid w:val="0053312B"/>
    <w:rsid w:val="005333DE"/>
    <w:rsid w:val="00534B6E"/>
    <w:rsid w:val="00534D83"/>
    <w:rsid w:val="0053509C"/>
    <w:rsid w:val="005359CE"/>
    <w:rsid w:val="0053675B"/>
    <w:rsid w:val="0053683E"/>
    <w:rsid w:val="00536FC2"/>
    <w:rsid w:val="00537D4C"/>
    <w:rsid w:val="00540509"/>
    <w:rsid w:val="00540B6B"/>
    <w:rsid w:val="00540B90"/>
    <w:rsid w:val="00540CD0"/>
    <w:rsid w:val="00540E5E"/>
    <w:rsid w:val="00541668"/>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30C9"/>
    <w:rsid w:val="00554EE1"/>
    <w:rsid w:val="00555150"/>
    <w:rsid w:val="00555E72"/>
    <w:rsid w:val="005565A2"/>
    <w:rsid w:val="00556AD9"/>
    <w:rsid w:val="00556BF4"/>
    <w:rsid w:val="00556D18"/>
    <w:rsid w:val="00557C0A"/>
    <w:rsid w:val="00557D8A"/>
    <w:rsid w:val="0056156C"/>
    <w:rsid w:val="005617F0"/>
    <w:rsid w:val="00561F7C"/>
    <w:rsid w:val="0056339A"/>
    <w:rsid w:val="00564483"/>
    <w:rsid w:val="00564F32"/>
    <w:rsid w:val="00565751"/>
    <w:rsid w:val="005657A7"/>
    <w:rsid w:val="0056625A"/>
    <w:rsid w:val="00566907"/>
    <w:rsid w:val="00570524"/>
    <w:rsid w:val="0057171F"/>
    <w:rsid w:val="00571D9A"/>
    <w:rsid w:val="00572A3E"/>
    <w:rsid w:val="0057319E"/>
    <w:rsid w:val="00573781"/>
    <w:rsid w:val="005755CB"/>
    <w:rsid w:val="00575EE9"/>
    <w:rsid w:val="00576D2B"/>
    <w:rsid w:val="00580086"/>
    <w:rsid w:val="005807E1"/>
    <w:rsid w:val="00580C27"/>
    <w:rsid w:val="00580D1A"/>
    <w:rsid w:val="00581856"/>
    <w:rsid w:val="00581EC0"/>
    <w:rsid w:val="005821F5"/>
    <w:rsid w:val="00582605"/>
    <w:rsid w:val="00582DBB"/>
    <w:rsid w:val="00583487"/>
    <w:rsid w:val="00584511"/>
    <w:rsid w:val="00584844"/>
    <w:rsid w:val="0058488F"/>
    <w:rsid w:val="00584AED"/>
    <w:rsid w:val="00584C46"/>
    <w:rsid w:val="0058525A"/>
    <w:rsid w:val="0058660F"/>
    <w:rsid w:val="005866BE"/>
    <w:rsid w:val="00586AFA"/>
    <w:rsid w:val="00586CAD"/>
    <w:rsid w:val="00586D42"/>
    <w:rsid w:val="00590B58"/>
    <w:rsid w:val="00590EDC"/>
    <w:rsid w:val="00591569"/>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CE7"/>
    <w:rsid w:val="005B2D52"/>
    <w:rsid w:val="005B46DF"/>
    <w:rsid w:val="005B5299"/>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18B9"/>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3766"/>
    <w:rsid w:val="00634D46"/>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24BC"/>
    <w:rsid w:val="006728CF"/>
    <w:rsid w:val="00674083"/>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AB4"/>
    <w:rsid w:val="00687193"/>
    <w:rsid w:val="00687460"/>
    <w:rsid w:val="006908EE"/>
    <w:rsid w:val="00690D2A"/>
    <w:rsid w:val="00693453"/>
    <w:rsid w:val="00693628"/>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5D81"/>
    <w:rsid w:val="006B609F"/>
    <w:rsid w:val="006B6883"/>
    <w:rsid w:val="006B6FC2"/>
    <w:rsid w:val="006C03E5"/>
    <w:rsid w:val="006C0658"/>
    <w:rsid w:val="006C12B8"/>
    <w:rsid w:val="006C12F0"/>
    <w:rsid w:val="006C168A"/>
    <w:rsid w:val="006C16E0"/>
    <w:rsid w:val="006C1B8A"/>
    <w:rsid w:val="006C1D80"/>
    <w:rsid w:val="006C34B1"/>
    <w:rsid w:val="006C37DC"/>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464D"/>
    <w:rsid w:val="006E4996"/>
    <w:rsid w:val="006E4AB6"/>
    <w:rsid w:val="006E4DC5"/>
    <w:rsid w:val="006E4F3D"/>
    <w:rsid w:val="006E55AC"/>
    <w:rsid w:val="006E63D7"/>
    <w:rsid w:val="006E64D0"/>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17F2"/>
    <w:rsid w:val="00722239"/>
    <w:rsid w:val="00722755"/>
    <w:rsid w:val="00722ED9"/>
    <w:rsid w:val="00723DA5"/>
    <w:rsid w:val="007247A0"/>
    <w:rsid w:val="00724E72"/>
    <w:rsid w:val="0072534B"/>
    <w:rsid w:val="00725424"/>
    <w:rsid w:val="00725DE3"/>
    <w:rsid w:val="007262ED"/>
    <w:rsid w:val="0072675A"/>
    <w:rsid w:val="00726BE5"/>
    <w:rsid w:val="00726D9E"/>
    <w:rsid w:val="00727081"/>
    <w:rsid w:val="00730588"/>
    <w:rsid w:val="007328F7"/>
    <w:rsid w:val="00732BBD"/>
    <w:rsid w:val="00732F46"/>
    <w:rsid w:val="007334BD"/>
    <w:rsid w:val="00733D3A"/>
    <w:rsid w:val="00735049"/>
    <w:rsid w:val="00736097"/>
    <w:rsid w:val="00736766"/>
    <w:rsid w:val="00736E85"/>
    <w:rsid w:val="00737CB7"/>
    <w:rsid w:val="00740140"/>
    <w:rsid w:val="00740B69"/>
    <w:rsid w:val="00741AAE"/>
    <w:rsid w:val="00742152"/>
    <w:rsid w:val="007424CA"/>
    <w:rsid w:val="007424EA"/>
    <w:rsid w:val="00742624"/>
    <w:rsid w:val="00743B2E"/>
    <w:rsid w:val="0074451B"/>
    <w:rsid w:val="00744A0B"/>
    <w:rsid w:val="007461E4"/>
    <w:rsid w:val="0074670D"/>
    <w:rsid w:val="00750C99"/>
    <w:rsid w:val="007516E6"/>
    <w:rsid w:val="00753479"/>
    <w:rsid w:val="00753AFB"/>
    <w:rsid w:val="007540E9"/>
    <w:rsid w:val="00754C42"/>
    <w:rsid w:val="00755182"/>
    <w:rsid w:val="007560F5"/>
    <w:rsid w:val="00760E23"/>
    <w:rsid w:val="0076422D"/>
    <w:rsid w:val="007642D0"/>
    <w:rsid w:val="00764555"/>
    <w:rsid w:val="007649A6"/>
    <w:rsid w:val="00764F72"/>
    <w:rsid w:val="007659AD"/>
    <w:rsid w:val="007660CF"/>
    <w:rsid w:val="00767C2A"/>
    <w:rsid w:val="007705B6"/>
    <w:rsid w:val="00770B9D"/>
    <w:rsid w:val="007714CB"/>
    <w:rsid w:val="00771768"/>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A2D"/>
    <w:rsid w:val="00790B43"/>
    <w:rsid w:val="00792342"/>
    <w:rsid w:val="0079270E"/>
    <w:rsid w:val="00792923"/>
    <w:rsid w:val="00794F80"/>
    <w:rsid w:val="00795062"/>
    <w:rsid w:val="0079506E"/>
    <w:rsid w:val="00795AD5"/>
    <w:rsid w:val="00795E61"/>
    <w:rsid w:val="00796A42"/>
    <w:rsid w:val="007977A8"/>
    <w:rsid w:val="007A00E0"/>
    <w:rsid w:val="007A31C8"/>
    <w:rsid w:val="007A3B92"/>
    <w:rsid w:val="007A40D7"/>
    <w:rsid w:val="007A4443"/>
    <w:rsid w:val="007A4E4E"/>
    <w:rsid w:val="007A5254"/>
    <w:rsid w:val="007A52E0"/>
    <w:rsid w:val="007A580F"/>
    <w:rsid w:val="007A5C1F"/>
    <w:rsid w:val="007A6015"/>
    <w:rsid w:val="007A6829"/>
    <w:rsid w:val="007A6BA4"/>
    <w:rsid w:val="007A6D49"/>
    <w:rsid w:val="007A6F1E"/>
    <w:rsid w:val="007A77A8"/>
    <w:rsid w:val="007A7A0F"/>
    <w:rsid w:val="007A7B87"/>
    <w:rsid w:val="007A7FE2"/>
    <w:rsid w:val="007B0499"/>
    <w:rsid w:val="007B0AAC"/>
    <w:rsid w:val="007B2395"/>
    <w:rsid w:val="007B278B"/>
    <w:rsid w:val="007B3CC2"/>
    <w:rsid w:val="007B4068"/>
    <w:rsid w:val="007B407A"/>
    <w:rsid w:val="007B43DF"/>
    <w:rsid w:val="007B4529"/>
    <w:rsid w:val="007B512A"/>
    <w:rsid w:val="007B6CD0"/>
    <w:rsid w:val="007B6D51"/>
    <w:rsid w:val="007B7EDD"/>
    <w:rsid w:val="007C002B"/>
    <w:rsid w:val="007C0A6C"/>
    <w:rsid w:val="007C2097"/>
    <w:rsid w:val="007C36AC"/>
    <w:rsid w:val="007C437D"/>
    <w:rsid w:val="007C46C2"/>
    <w:rsid w:val="007C5208"/>
    <w:rsid w:val="007C6736"/>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4B9"/>
    <w:rsid w:val="007E07C5"/>
    <w:rsid w:val="007E0A13"/>
    <w:rsid w:val="007E2247"/>
    <w:rsid w:val="007E26C9"/>
    <w:rsid w:val="007E2875"/>
    <w:rsid w:val="007E3427"/>
    <w:rsid w:val="007E3761"/>
    <w:rsid w:val="007E38CF"/>
    <w:rsid w:val="007E4152"/>
    <w:rsid w:val="007E50F1"/>
    <w:rsid w:val="007E515D"/>
    <w:rsid w:val="007E5559"/>
    <w:rsid w:val="007E6B5B"/>
    <w:rsid w:val="007E6BEB"/>
    <w:rsid w:val="007E7F9D"/>
    <w:rsid w:val="007F004C"/>
    <w:rsid w:val="007F0333"/>
    <w:rsid w:val="007F06AC"/>
    <w:rsid w:val="007F0875"/>
    <w:rsid w:val="007F0E68"/>
    <w:rsid w:val="007F220A"/>
    <w:rsid w:val="007F2FC3"/>
    <w:rsid w:val="007F369B"/>
    <w:rsid w:val="007F487A"/>
    <w:rsid w:val="007F51E1"/>
    <w:rsid w:val="007F653B"/>
    <w:rsid w:val="007F6674"/>
    <w:rsid w:val="007F7139"/>
    <w:rsid w:val="007F7259"/>
    <w:rsid w:val="007F7270"/>
    <w:rsid w:val="007F7770"/>
    <w:rsid w:val="007F7CFE"/>
    <w:rsid w:val="008007A0"/>
    <w:rsid w:val="008015B7"/>
    <w:rsid w:val="008018A8"/>
    <w:rsid w:val="00802121"/>
    <w:rsid w:val="00802355"/>
    <w:rsid w:val="00802766"/>
    <w:rsid w:val="00802DBC"/>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79FA"/>
    <w:rsid w:val="00827EA0"/>
    <w:rsid w:val="00827F26"/>
    <w:rsid w:val="0083097F"/>
    <w:rsid w:val="0083110A"/>
    <w:rsid w:val="0083179F"/>
    <w:rsid w:val="008323E4"/>
    <w:rsid w:val="00832495"/>
    <w:rsid w:val="008332AF"/>
    <w:rsid w:val="00834F5C"/>
    <w:rsid w:val="008352DA"/>
    <w:rsid w:val="00835D56"/>
    <w:rsid w:val="00836628"/>
    <w:rsid w:val="008367B6"/>
    <w:rsid w:val="00840415"/>
    <w:rsid w:val="00840639"/>
    <w:rsid w:val="00840718"/>
    <w:rsid w:val="0084166A"/>
    <w:rsid w:val="00841EDF"/>
    <w:rsid w:val="00842D79"/>
    <w:rsid w:val="00842DA1"/>
    <w:rsid w:val="00843E64"/>
    <w:rsid w:val="00844484"/>
    <w:rsid w:val="00844EDD"/>
    <w:rsid w:val="008459A8"/>
    <w:rsid w:val="00846376"/>
    <w:rsid w:val="0084739A"/>
    <w:rsid w:val="00850BBE"/>
    <w:rsid w:val="00851354"/>
    <w:rsid w:val="008517B1"/>
    <w:rsid w:val="00852292"/>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64F"/>
    <w:rsid w:val="0087257C"/>
    <w:rsid w:val="0087293D"/>
    <w:rsid w:val="008756F9"/>
    <w:rsid w:val="008759FB"/>
    <w:rsid w:val="008761AD"/>
    <w:rsid w:val="00876530"/>
    <w:rsid w:val="00876C5E"/>
    <w:rsid w:val="00876C97"/>
    <w:rsid w:val="0087778A"/>
    <w:rsid w:val="00877D8F"/>
    <w:rsid w:val="00880A61"/>
    <w:rsid w:val="00880AE3"/>
    <w:rsid w:val="00880DA3"/>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1AC5"/>
    <w:rsid w:val="008A2728"/>
    <w:rsid w:val="008A45A6"/>
    <w:rsid w:val="008A5365"/>
    <w:rsid w:val="008A5E5E"/>
    <w:rsid w:val="008A7CF7"/>
    <w:rsid w:val="008A7D68"/>
    <w:rsid w:val="008B05DF"/>
    <w:rsid w:val="008B0EE4"/>
    <w:rsid w:val="008B5265"/>
    <w:rsid w:val="008B6159"/>
    <w:rsid w:val="008B68B8"/>
    <w:rsid w:val="008B6B10"/>
    <w:rsid w:val="008B7BFB"/>
    <w:rsid w:val="008C0A34"/>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1481"/>
    <w:rsid w:val="008D19A8"/>
    <w:rsid w:val="008D1CA1"/>
    <w:rsid w:val="008D2388"/>
    <w:rsid w:val="008D2867"/>
    <w:rsid w:val="008D4314"/>
    <w:rsid w:val="008D4C9C"/>
    <w:rsid w:val="008D55F6"/>
    <w:rsid w:val="008D67D5"/>
    <w:rsid w:val="008D7E95"/>
    <w:rsid w:val="008E0BD7"/>
    <w:rsid w:val="008E10B9"/>
    <w:rsid w:val="008E4027"/>
    <w:rsid w:val="008E4A9C"/>
    <w:rsid w:val="008E664E"/>
    <w:rsid w:val="008E6CA1"/>
    <w:rsid w:val="008E6CF3"/>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59AC"/>
    <w:rsid w:val="008F61E1"/>
    <w:rsid w:val="008F6359"/>
    <w:rsid w:val="008F6401"/>
    <w:rsid w:val="008F686C"/>
    <w:rsid w:val="0090068A"/>
    <w:rsid w:val="009008FD"/>
    <w:rsid w:val="00900F0F"/>
    <w:rsid w:val="009027E7"/>
    <w:rsid w:val="009030E9"/>
    <w:rsid w:val="009036D7"/>
    <w:rsid w:val="009049F2"/>
    <w:rsid w:val="00904F4A"/>
    <w:rsid w:val="009058D7"/>
    <w:rsid w:val="00905B79"/>
    <w:rsid w:val="00905C23"/>
    <w:rsid w:val="00905C89"/>
    <w:rsid w:val="00905F9C"/>
    <w:rsid w:val="0090698B"/>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939"/>
    <w:rsid w:val="00942E66"/>
    <w:rsid w:val="00944239"/>
    <w:rsid w:val="009446B0"/>
    <w:rsid w:val="009451DC"/>
    <w:rsid w:val="0094698B"/>
    <w:rsid w:val="00946E46"/>
    <w:rsid w:val="00947EAB"/>
    <w:rsid w:val="00952813"/>
    <w:rsid w:val="00954C7D"/>
    <w:rsid w:val="00955C9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94"/>
    <w:rsid w:val="00971BD7"/>
    <w:rsid w:val="00971E36"/>
    <w:rsid w:val="009739A4"/>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458"/>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323"/>
    <w:rsid w:val="009C02A4"/>
    <w:rsid w:val="009C033A"/>
    <w:rsid w:val="009C1606"/>
    <w:rsid w:val="009C1686"/>
    <w:rsid w:val="009C31B2"/>
    <w:rsid w:val="009C3BE8"/>
    <w:rsid w:val="009C403B"/>
    <w:rsid w:val="009C6520"/>
    <w:rsid w:val="009C7601"/>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E00BC"/>
    <w:rsid w:val="009E06C9"/>
    <w:rsid w:val="009E1D50"/>
    <w:rsid w:val="009E2943"/>
    <w:rsid w:val="009E2B5D"/>
    <w:rsid w:val="009E3048"/>
    <w:rsid w:val="009E3297"/>
    <w:rsid w:val="009E3F08"/>
    <w:rsid w:val="009E487B"/>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3E36"/>
    <w:rsid w:val="00A0488B"/>
    <w:rsid w:val="00A04DBE"/>
    <w:rsid w:val="00A0556B"/>
    <w:rsid w:val="00A062D6"/>
    <w:rsid w:val="00A067F4"/>
    <w:rsid w:val="00A06EFA"/>
    <w:rsid w:val="00A10B63"/>
    <w:rsid w:val="00A11A1C"/>
    <w:rsid w:val="00A11D50"/>
    <w:rsid w:val="00A11F80"/>
    <w:rsid w:val="00A13E9A"/>
    <w:rsid w:val="00A1494B"/>
    <w:rsid w:val="00A14F9D"/>
    <w:rsid w:val="00A14FCF"/>
    <w:rsid w:val="00A15527"/>
    <w:rsid w:val="00A16AE1"/>
    <w:rsid w:val="00A16AE3"/>
    <w:rsid w:val="00A16F24"/>
    <w:rsid w:val="00A17642"/>
    <w:rsid w:val="00A17E2F"/>
    <w:rsid w:val="00A20598"/>
    <w:rsid w:val="00A23181"/>
    <w:rsid w:val="00A23408"/>
    <w:rsid w:val="00A23557"/>
    <w:rsid w:val="00A246B6"/>
    <w:rsid w:val="00A256A0"/>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7FB"/>
    <w:rsid w:val="00A546D4"/>
    <w:rsid w:val="00A54D12"/>
    <w:rsid w:val="00A54FEF"/>
    <w:rsid w:val="00A55482"/>
    <w:rsid w:val="00A55A0D"/>
    <w:rsid w:val="00A5783D"/>
    <w:rsid w:val="00A61D35"/>
    <w:rsid w:val="00A6230A"/>
    <w:rsid w:val="00A62B26"/>
    <w:rsid w:val="00A62DEE"/>
    <w:rsid w:val="00A62E9A"/>
    <w:rsid w:val="00A639EE"/>
    <w:rsid w:val="00A63CFB"/>
    <w:rsid w:val="00A65EFB"/>
    <w:rsid w:val="00A66093"/>
    <w:rsid w:val="00A67A41"/>
    <w:rsid w:val="00A70985"/>
    <w:rsid w:val="00A710BE"/>
    <w:rsid w:val="00A711A9"/>
    <w:rsid w:val="00A71E77"/>
    <w:rsid w:val="00A72B9A"/>
    <w:rsid w:val="00A72B9C"/>
    <w:rsid w:val="00A72FFF"/>
    <w:rsid w:val="00A74042"/>
    <w:rsid w:val="00A75069"/>
    <w:rsid w:val="00A75CBA"/>
    <w:rsid w:val="00A7671C"/>
    <w:rsid w:val="00A76F0D"/>
    <w:rsid w:val="00A77089"/>
    <w:rsid w:val="00A77C63"/>
    <w:rsid w:val="00A806EC"/>
    <w:rsid w:val="00A8108D"/>
    <w:rsid w:val="00A81579"/>
    <w:rsid w:val="00A81AC8"/>
    <w:rsid w:val="00A81C3C"/>
    <w:rsid w:val="00A82013"/>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4E66"/>
    <w:rsid w:val="00AF4F4F"/>
    <w:rsid w:val="00AF5280"/>
    <w:rsid w:val="00AF579A"/>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10DBD"/>
    <w:rsid w:val="00B11377"/>
    <w:rsid w:val="00B114B6"/>
    <w:rsid w:val="00B11A7C"/>
    <w:rsid w:val="00B12108"/>
    <w:rsid w:val="00B12599"/>
    <w:rsid w:val="00B12B61"/>
    <w:rsid w:val="00B13041"/>
    <w:rsid w:val="00B1371D"/>
    <w:rsid w:val="00B1455C"/>
    <w:rsid w:val="00B14934"/>
    <w:rsid w:val="00B14AA3"/>
    <w:rsid w:val="00B14D6C"/>
    <w:rsid w:val="00B161A2"/>
    <w:rsid w:val="00B167E7"/>
    <w:rsid w:val="00B16DC1"/>
    <w:rsid w:val="00B21799"/>
    <w:rsid w:val="00B21A61"/>
    <w:rsid w:val="00B22224"/>
    <w:rsid w:val="00B224C3"/>
    <w:rsid w:val="00B23836"/>
    <w:rsid w:val="00B24378"/>
    <w:rsid w:val="00B24C59"/>
    <w:rsid w:val="00B25466"/>
    <w:rsid w:val="00B258BB"/>
    <w:rsid w:val="00B26467"/>
    <w:rsid w:val="00B272D1"/>
    <w:rsid w:val="00B27D81"/>
    <w:rsid w:val="00B30772"/>
    <w:rsid w:val="00B3124E"/>
    <w:rsid w:val="00B31CF5"/>
    <w:rsid w:val="00B32241"/>
    <w:rsid w:val="00B3229B"/>
    <w:rsid w:val="00B32ECC"/>
    <w:rsid w:val="00B336B6"/>
    <w:rsid w:val="00B339A3"/>
    <w:rsid w:val="00B33AB9"/>
    <w:rsid w:val="00B3433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A0A"/>
    <w:rsid w:val="00B53E3C"/>
    <w:rsid w:val="00B54C55"/>
    <w:rsid w:val="00B56767"/>
    <w:rsid w:val="00B575FE"/>
    <w:rsid w:val="00B60EAB"/>
    <w:rsid w:val="00B61F57"/>
    <w:rsid w:val="00B62010"/>
    <w:rsid w:val="00B628F6"/>
    <w:rsid w:val="00B62B7A"/>
    <w:rsid w:val="00B63304"/>
    <w:rsid w:val="00B65747"/>
    <w:rsid w:val="00B65863"/>
    <w:rsid w:val="00B65E3F"/>
    <w:rsid w:val="00B66C76"/>
    <w:rsid w:val="00B67040"/>
    <w:rsid w:val="00B67B97"/>
    <w:rsid w:val="00B70478"/>
    <w:rsid w:val="00B70708"/>
    <w:rsid w:val="00B71DD9"/>
    <w:rsid w:val="00B72297"/>
    <w:rsid w:val="00B72C56"/>
    <w:rsid w:val="00B73312"/>
    <w:rsid w:val="00B748FF"/>
    <w:rsid w:val="00B75FDC"/>
    <w:rsid w:val="00B76886"/>
    <w:rsid w:val="00B76CC5"/>
    <w:rsid w:val="00B77908"/>
    <w:rsid w:val="00B80436"/>
    <w:rsid w:val="00B8093D"/>
    <w:rsid w:val="00B80C2E"/>
    <w:rsid w:val="00B81632"/>
    <w:rsid w:val="00B82081"/>
    <w:rsid w:val="00B826E6"/>
    <w:rsid w:val="00B82ECD"/>
    <w:rsid w:val="00B831F5"/>
    <w:rsid w:val="00B83B81"/>
    <w:rsid w:val="00B84702"/>
    <w:rsid w:val="00B84901"/>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62"/>
    <w:rsid w:val="00BB12C1"/>
    <w:rsid w:val="00BB1751"/>
    <w:rsid w:val="00BB329E"/>
    <w:rsid w:val="00BB34F6"/>
    <w:rsid w:val="00BB3E73"/>
    <w:rsid w:val="00BB4856"/>
    <w:rsid w:val="00BB5482"/>
    <w:rsid w:val="00BB5DFC"/>
    <w:rsid w:val="00BB6380"/>
    <w:rsid w:val="00BB744F"/>
    <w:rsid w:val="00BB764F"/>
    <w:rsid w:val="00BC0118"/>
    <w:rsid w:val="00BC19C6"/>
    <w:rsid w:val="00BC26BC"/>
    <w:rsid w:val="00BC317D"/>
    <w:rsid w:val="00BC34EE"/>
    <w:rsid w:val="00BC43F0"/>
    <w:rsid w:val="00BC5995"/>
    <w:rsid w:val="00BC5A7F"/>
    <w:rsid w:val="00BC6625"/>
    <w:rsid w:val="00BD038D"/>
    <w:rsid w:val="00BD0BBF"/>
    <w:rsid w:val="00BD1739"/>
    <w:rsid w:val="00BD278E"/>
    <w:rsid w:val="00BD279D"/>
    <w:rsid w:val="00BD29AE"/>
    <w:rsid w:val="00BD2F50"/>
    <w:rsid w:val="00BD312E"/>
    <w:rsid w:val="00BD41D1"/>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4E2A"/>
    <w:rsid w:val="00BE4EF4"/>
    <w:rsid w:val="00BE523D"/>
    <w:rsid w:val="00BE5790"/>
    <w:rsid w:val="00BE582C"/>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479"/>
    <w:rsid w:val="00C02E39"/>
    <w:rsid w:val="00C0347F"/>
    <w:rsid w:val="00C03481"/>
    <w:rsid w:val="00C047B7"/>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24"/>
    <w:rsid w:val="00C226E3"/>
    <w:rsid w:val="00C23D05"/>
    <w:rsid w:val="00C23D8A"/>
    <w:rsid w:val="00C23FDF"/>
    <w:rsid w:val="00C253CD"/>
    <w:rsid w:val="00C25A50"/>
    <w:rsid w:val="00C26715"/>
    <w:rsid w:val="00C30738"/>
    <w:rsid w:val="00C30D62"/>
    <w:rsid w:val="00C31399"/>
    <w:rsid w:val="00C32953"/>
    <w:rsid w:val="00C3385D"/>
    <w:rsid w:val="00C33C57"/>
    <w:rsid w:val="00C34B82"/>
    <w:rsid w:val="00C3549C"/>
    <w:rsid w:val="00C354A1"/>
    <w:rsid w:val="00C357D9"/>
    <w:rsid w:val="00C35DC9"/>
    <w:rsid w:val="00C4082D"/>
    <w:rsid w:val="00C40839"/>
    <w:rsid w:val="00C41C6E"/>
    <w:rsid w:val="00C41E41"/>
    <w:rsid w:val="00C422A8"/>
    <w:rsid w:val="00C4305E"/>
    <w:rsid w:val="00C4317C"/>
    <w:rsid w:val="00C43413"/>
    <w:rsid w:val="00C43DB2"/>
    <w:rsid w:val="00C43EEB"/>
    <w:rsid w:val="00C440E0"/>
    <w:rsid w:val="00C44332"/>
    <w:rsid w:val="00C44F3B"/>
    <w:rsid w:val="00C46170"/>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118"/>
    <w:rsid w:val="00C636D6"/>
    <w:rsid w:val="00C63A85"/>
    <w:rsid w:val="00C63DF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6DAF"/>
    <w:rsid w:val="00C8045A"/>
    <w:rsid w:val="00C81ECC"/>
    <w:rsid w:val="00C825A4"/>
    <w:rsid w:val="00C83017"/>
    <w:rsid w:val="00C834AF"/>
    <w:rsid w:val="00C83C9F"/>
    <w:rsid w:val="00C83DFE"/>
    <w:rsid w:val="00C8457B"/>
    <w:rsid w:val="00C845CE"/>
    <w:rsid w:val="00C8519E"/>
    <w:rsid w:val="00C85D0B"/>
    <w:rsid w:val="00C87335"/>
    <w:rsid w:val="00C8763F"/>
    <w:rsid w:val="00C87CDC"/>
    <w:rsid w:val="00C935A6"/>
    <w:rsid w:val="00C94277"/>
    <w:rsid w:val="00C94402"/>
    <w:rsid w:val="00C945B0"/>
    <w:rsid w:val="00C957F9"/>
    <w:rsid w:val="00C95985"/>
    <w:rsid w:val="00CA07F0"/>
    <w:rsid w:val="00CA1D15"/>
    <w:rsid w:val="00CA274C"/>
    <w:rsid w:val="00CA343A"/>
    <w:rsid w:val="00CA35AD"/>
    <w:rsid w:val="00CA3DA4"/>
    <w:rsid w:val="00CA546A"/>
    <w:rsid w:val="00CA5511"/>
    <w:rsid w:val="00CA58FE"/>
    <w:rsid w:val="00CA5C65"/>
    <w:rsid w:val="00CA7898"/>
    <w:rsid w:val="00CB041F"/>
    <w:rsid w:val="00CB0816"/>
    <w:rsid w:val="00CB0E3D"/>
    <w:rsid w:val="00CB1E09"/>
    <w:rsid w:val="00CB31AF"/>
    <w:rsid w:val="00CB4196"/>
    <w:rsid w:val="00CB5021"/>
    <w:rsid w:val="00CB63C4"/>
    <w:rsid w:val="00CB6540"/>
    <w:rsid w:val="00CB6922"/>
    <w:rsid w:val="00CB6AA6"/>
    <w:rsid w:val="00CB6D04"/>
    <w:rsid w:val="00CB6FD9"/>
    <w:rsid w:val="00CB76FF"/>
    <w:rsid w:val="00CC2F67"/>
    <w:rsid w:val="00CC3F57"/>
    <w:rsid w:val="00CC4117"/>
    <w:rsid w:val="00CC5026"/>
    <w:rsid w:val="00CC5797"/>
    <w:rsid w:val="00CC57FB"/>
    <w:rsid w:val="00CC6061"/>
    <w:rsid w:val="00CC75A2"/>
    <w:rsid w:val="00CC7805"/>
    <w:rsid w:val="00CD0222"/>
    <w:rsid w:val="00CD0A18"/>
    <w:rsid w:val="00CD1239"/>
    <w:rsid w:val="00CD1BDA"/>
    <w:rsid w:val="00CD294C"/>
    <w:rsid w:val="00CD296D"/>
    <w:rsid w:val="00CD2BEE"/>
    <w:rsid w:val="00CD2C9B"/>
    <w:rsid w:val="00CD2E49"/>
    <w:rsid w:val="00CD44AC"/>
    <w:rsid w:val="00CD4A88"/>
    <w:rsid w:val="00CD4D36"/>
    <w:rsid w:val="00CD4E09"/>
    <w:rsid w:val="00CD50F8"/>
    <w:rsid w:val="00CD531A"/>
    <w:rsid w:val="00CD54E5"/>
    <w:rsid w:val="00CD5FBF"/>
    <w:rsid w:val="00CD761D"/>
    <w:rsid w:val="00CE00D4"/>
    <w:rsid w:val="00CE01D9"/>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800"/>
    <w:rsid w:val="00CF4BC8"/>
    <w:rsid w:val="00CF574C"/>
    <w:rsid w:val="00CF5C00"/>
    <w:rsid w:val="00CF6032"/>
    <w:rsid w:val="00CF6691"/>
    <w:rsid w:val="00D01E01"/>
    <w:rsid w:val="00D024CB"/>
    <w:rsid w:val="00D03DFC"/>
    <w:rsid w:val="00D03F9A"/>
    <w:rsid w:val="00D040C5"/>
    <w:rsid w:val="00D04A9A"/>
    <w:rsid w:val="00D05178"/>
    <w:rsid w:val="00D055D8"/>
    <w:rsid w:val="00D05855"/>
    <w:rsid w:val="00D06492"/>
    <w:rsid w:val="00D0671D"/>
    <w:rsid w:val="00D067A7"/>
    <w:rsid w:val="00D06D51"/>
    <w:rsid w:val="00D06E37"/>
    <w:rsid w:val="00D0728F"/>
    <w:rsid w:val="00D079E9"/>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65"/>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328"/>
    <w:rsid w:val="00D4292C"/>
    <w:rsid w:val="00D43583"/>
    <w:rsid w:val="00D44563"/>
    <w:rsid w:val="00D45246"/>
    <w:rsid w:val="00D455A6"/>
    <w:rsid w:val="00D464D3"/>
    <w:rsid w:val="00D473E6"/>
    <w:rsid w:val="00D50255"/>
    <w:rsid w:val="00D509FD"/>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179D"/>
    <w:rsid w:val="00D61DA0"/>
    <w:rsid w:val="00D6386C"/>
    <w:rsid w:val="00D63CA7"/>
    <w:rsid w:val="00D63DF3"/>
    <w:rsid w:val="00D64F08"/>
    <w:rsid w:val="00D65295"/>
    <w:rsid w:val="00D65BC9"/>
    <w:rsid w:val="00D65CE0"/>
    <w:rsid w:val="00D66CBE"/>
    <w:rsid w:val="00D67226"/>
    <w:rsid w:val="00D70B36"/>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6004"/>
    <w:rsid w:val="00D8611A"/>
    <w:rsid w:val="00D869D4"/>
    <w:rsid w:val="00D86B54"/>
    <w:rsid w:val="00D875EF"/>
    <w:rsid w:val="00D9068A"/>
    <w:rsid w:val="00D90788"/>
    <w:rsid w:val="00D90D5B"/>
    <w:rsid w:val="00D910E5"/>
    <w:rsid w:val="00D9125D"/>
    <w:rsid w:val="00D9155F"/>
    <w:rsid w:val="00D91B9C"/>
    <w:rsid w:val="00D91C62"/>
    <w:rsid w:val="00D91D52"/>
    <w:rsid w:val="00D92373"/>
    <w:rsid w:val="00D929C1"/>
    <w:rsid w:val="00D93BBD"/>
    <w:rsid w:val="00D966E0"/>
    <w:rsid w:val="00D9700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FD0"/>
    <w:rsid w:val="00DB0E44"/>
    <w:rsid w:val="00DB12BF"/>
    <w:rsid w:val="00DB31CD"/>
    <w:rsid w:val="00DB3B73"/>
    <w:rsid w:val="00DB4C7F"/>
    <w:rsid w:val="00DB563E"/>
    <w:rsid w:val="00DB5CF1"/>
    <w:rsid w:val="00DB635C"/>
    <w:rsid w:val="00DB65DF"/>
    <w:rsid w:val="00DB6DB9"/>
    <w:rsid w:val="00DC051A"/>
    <w:rsid w:val="00DC0BB8"/>
    <w:rsid w:val="00DC0C49"/>
    <w:rsid w:val="00DC15AF"/>
    <w:rsid w:val="00DC19E7"/>
    <w:rsid w:val="00DC205D"/>
    <w:rsid w:val="00DC3275"/>
    <w:rsid w:val="00DC3D14"/>
    <w:rsid w:val="00DC43DE"/>
    <w:rsid w:val="00DC450D"/>
    <w:rsid w:val="00DC476B"/>
    <w:rsid w:val="00DC5061"/>
    <w:rsid w:val="00DC53BE"/>
    <w:rsid w:val="00DC60D1"/>
    <w:rsid w:val="00DC698B"/>
    <w:rsid w:val="00DC76A0"/>
    <w:rsid w:val="00DC7D5F"/>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7C93"/>
    <w:rsid w:val="00DE7D55"/>
    <w:rsid w:val="00DF0759"/>
    <w:rsid w:val="00DF07B7"/>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2430"/>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4B60"/>
    <w:rsid w:val="00E155DD"/>
    <w:rsid w:val="00E1593D"/>
    <w:rsid w:val="00E16592"/>
    <w:rsid w:val="00E17BD4"/>
    <w:rsid w:val="00E223BC"/>
    <w:rsid w:val="00E22B46"/>
    <w:rsid w:val="00E231FD"/>
    <w:rsid w:val="00E235BD"/>
    <w:rsid w:val="00E244C2"/>
    <w:rsid w:val="00E24B66"/>
    <w:rsid w:val="00E24D48"/>
    <w:rsid w:val="00E25242"/>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4045"/>
    <w:rsid w:val="00E44EAD"/>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252E"/>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709D"/>
    <w:rsid w:val="00E77903"/>
    <w:rsid w:val="00E814F1"/>
    <w:rsid w:val="00E82322"/>
    <w:rsid w:val="00E82463"/>
    <w:rsid w:val="00E8323A"/>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91A"/>
    <w:rsid w:val="00E95408"/>
    <w:rsid w:val="00E954F5"/>
    <w:rsid w:val="00E95629"/>
    <w:rsid w:val="00E95A81"/>
    <w:rsid w:val="00E96232"/>
    <w:rsid w:val="00E97782"/>
    <w:rsid w:val="00E97856"/>
    <w:rsid w:val="00E97FFC"/>
    <w:rsid w:val="00EA096B"/>
    <w:rsid w:val="00EA0CBA"/>
    <w:rsid w:val="00EA1B22"/>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32F"/>
    <w:rsid w:val="00EC64C9"/>
    <w:rsid w:val="00EC6846"/>
    <w:rsid w:val="00EC6B05"/>
    <w:rsid w:val="00ED00FD"/>
    <w:rsid w:val="00ED0B1C"/>
    <w:rsid w:val="00ED135C"/>
    <w:rsid w:val="00ED1D7E"/>
    <w:rsid w:val="00ED1F2F"/>
    <w:rsid w:val="00ED270C"/>
    <w:rsid w:val="00ED2B5D"/>
    <w:rsid w:val="00ED302F"/>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D23"/>
    <w:rsid w:val="00F11F6C"/>
    <w:rsid w:val="00F12EEC"/>
    <w:rsid w:val="00F14B5A"/>
    <w:rsid w:val="00F15A7C"/>
    <w:rsid w:val="00F16647"/>
    <w:rsid w:val="00F1753F"/>
    <w:rsid w:val="00F17A03"/>
    <w:rsid w:val="00F2136D"/>
    <w:rsid w:val="00F237E7"/>
    <w:rsid w:val="00F23941"/>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473E"/>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50052"/>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B4B"/>
    <w:rsid w:val="00F85CBC"/>
    <w:rsid w:val="00F87054"/>
    <w:rsid w:val="00F871DA"/>
    <w:rsid w:val="00F87C5F"/>
    <w:rsid w:val="00F87DCA"/>
    <w:rsid w:val="00F9101C"/>
    <w:rsid w:val="00F912FA"/>
    <w:rsid w:val="00F9288B"/>
    <w:rsid w:val="00F92E95"/>
    <w:rsid w:val="00F93739"/>
    <w:rsid w:val="00F93B08"/>
    <w:rsid w:val="00F94814"/>
    <w:rsid w:val="00F94D00"/>
    <w:rsid w:val="00F95111"/>
    <w:rsid w:val="00F959AB"/>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ADF"/>
    <w:rsid w:val="00FC0CB1"/>
    <w:rsid w:val="00FC0F94"/>
    <w:rsid w:val="00FC1BFE"/>
    <w:rsid w:val="00FC2230"/>
    <w:rsid w:val="00FC3494"/>
    <w:rsid w:val="00FC387C"/>
    <w:rsid w:val="00FC4B5C"/>
    <w:rsid w:val="00FC5480"/>
    <w:rsid w:val="00FC6857"/>
    <w:rsid w:val="00FC7016"/>
    <w:rsid w:val="00FC75EB"/>
    <w:rsid w:val="00FC784F"/>
    <w:rsid w:val="00FD092B"/>
    <w:rsid w:val="00FD0D53"/>
    <w:rsid w:val="00FD2754"/>
    <w:rsid w:val="00FD3691"/>
    <w:rsid w:val="00FD3A57"/>
    <w:rsid w:val="00FD4B4A"/>
    <w:rsid w:val="00FD5100"/>
    <w:rsid w:val="00FD5B28"/>
    <w:rsid w:val="00FD6E31"/>
    <w:rsid w:val="00FD6E91"/>
    <w:rsid w:val="00FD78FB"/>
    <w:rsid w:val="00FD7D3C"/>
    <w:rsid w:val="00FE06DA"/>
    <w:rsid w:val="00FE1435"/>
    <w:rsid w:val="00FE208F"/>
    <w:rsid w:val="00FE4100"/>
    <w:rsid w:val="00FE4295"/>
    <w:rsid w:val="00FE4695"/>
    <w:rsid w:val="00FE6FED"/>
    <w:rsid w:val="00FE71DA"/>
    <w:rsid w:val="00FE7CBB"/>
    <w:rsid w:val="00FF0178"/>
    <w:rsid w:val="00FF17D1"/>
    <w:rsid w:val="00FF1E1D"/>
    <w:rsid w:val="00FF2568"/>
    <w:rsid w:val="00FF2E98"/>
    <w:rsid w:val="00FF41E7"/>
    <w:rsid w:val="00FF44D8"/>
    <w:rsid w:val="00FF4935"/>
    <w:rsid w:val="00FF4AE0"/>
    <w:rsid w:val="00FF4D03"/>
    <w:rsid w:val="00FF674F"/>
    <w:rsid w:val="00FF6C00"/>
    <w:rsid w:val="00FF7233"/>
    <w:rsid w:val="00FF783A"/>
    <w:rsid w:val="03BB7B77"/>
    <w:rsid w:val="0AFD0A20"/>
    <w:rsid w:val="0B6B51B6"/>
    <w:rsid w:val="0C6CE9DD"/>
    <w:rsid w:val="143BB27F"/>
    <w:rsid w:val="1D749010"/>
    <w:rsid w:val="1DB376DC"/>
    <w:rsid w:val="1E63737B"/>
    <w:rsid w:val="1E8F3478"/>
    <w:rsid w:val="1E98D439"/>
    <w:rsid w:val="2159566E"/>
    <w:rsid w:val="21A6573D"/>
    <w:rsid w:val="23559BE5"/>
    <w:rsid w:val="306B13A3"/>
    <w:rsid w:val="3127107D"/>
    <w:rsid w:val="317D89FE"/>
    <w:rsid w:val="34206519"/>
    <w:rsid w:val="3B151002"/>
    <w:rsid w:val="3C93483D"/>
    <w:rsid w:val="3E9C3932"/>
    <w:rsid w:val="412F6AA1"/>
    <w:rsid w:val="41D043C2"/>
    <w:rsid w:val="44FB6AD8"/>
    <w:rsid w:val="4F603FDF"/>
    <w:rsid w:val="53AB0F22"/>
    <w:rsid w:val="600D3640"/>
    <w:rsid w:val="61FC269B"/>
    <w:rsid w:val="66824A98"/>
    <w:rsid w:val="75B256A5"/>
    <w:rsid w:val="77A61E9C"/>
    <w:rsid w:val="77CC23E5"/>
    <w:rsid w:val="7851DFBB"/>
    <w:rsid w:val="7C8D38C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9C3BEC3"/>
  <w15:docId w15:val="{56DFB770-8F76-4450-B25C-F5D83FFAA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sz w:val="22"/>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SimSun" w:cstheme="minorBidi"/>
      <w:b/>
      <w:lang w:val="zh-CN" w:eastAsia="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ind w:left="720" w:hanging="720"/>
      <w:jc w:val="both"/>
    </w:pPr>
    <w:rPr>
      <w:rFonts w:ascii="Times" w:eastAsia="Batang" w:hAnsi="Times"/>
      <w:szCs w:val="24"/>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pPr>
    <w:rPr>
      <w:rFonts w:asciiTheme="minorHAnsi" w:hAnsiTheme="minorHAnsi"/>
      <w:i/>
      <w:iCs/>
      <w:sz w:val="20"/>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sz w:val="24"/>
      <w:szCs w:val="24"/>
      <w:lang w:val="fi-FI"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TALChar">
    <w:name w:val="TAL Char"/>
    <w:link w:val="TAL"/>
    <w:locked/>
    <w:rPr>
      <w:rFonts w:ascii="Arial"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styleId="PlaceholderText">
    <w:name w:val="Placeholder Text"/>
    <w:basedOn w:val="DefaultParagraphFont"/>
    <w:uiPriority w:val="99"/>
    <w:semiHidden/>
    <w:rPr>
      <w:color w:val="808080"/>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CaptionChar">
    <w:name w:val="Caption Char"/>
    <w:link w:val="Caption"/>
    <w:rPr>
      <w:rFonts w:ascii="Times New Roman" w:eastAsia="SimSun" w:hAnsi="Times New Roman" w:cstheme="minorBidi"/>
      <w:b/>
      <w:lang w:val="zh-CN" w:eastAsia="zh-CN"/>
    </w:rPr>
  </w:style>
  <w:style w:type="character" w:customStyle="1" w:styleId="BodyTextChar">
    <w:name w:val="Body Text Char"/>
    <w:basedOn w:val="DefaultParagraphFont"/>
    <w:link w:val="BodyText"/>
    <w:qFormat/>
    <w:rPr>
      <w:rFonts w:ascii="Times" w:eastAsia="Batang" w:hAnsi="Times"/>
      <w:szCs w:val="24"/>
      <w:lang w:val="en-GB"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character" w:customStyle="1" w:styleId="apple-converted-space">
    <w:name w:val="apple-converted-space"/>
    <w:qFormat/>
  </w:style>
  <w:style w:type="table" w:customStyle="1" w:styleId="TableGrid1">
    <w:name w:val="Table Grid1"/>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eaderChar">
    <w:name w:val="Header Char"/>
    <w:basedOn w:val="DefaultParagraphFont"/>
    <w:link w:val="Header"/>
    <w:qFormat/>
    <w:locked/>
    <w:rPr>
      <w:rFonts w:ascii="Arial" w:hAnsi="Arial"/>
      <w:b/>
      <w:sz w:val="18"/>
      <w:lang w:val="en-GB" w:eastAsia="en-US"/>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Bibliography1">
    <w:name w:val="Bibliography1"/>
    <w:basedOn w:val="Normal"/>
    <w:next w:val="Normal"/>
    <w:uiPriority w:val="37"/>
    <w:unhideWhenUsed/>
  </w:style>
  <w:style w:type="character" w:customStyle="1" w:styleId="3GPPAgreementsChar">
    <w:name w:val="3GPP Agreements Char"/>
    <w:link w:val="3GPPAgreements"/>
    <w:qFormat/>
    <w:locked/>
    <w:rPr>
      <w:sz w:val="22"/>
      <w:lang w:val="en-US" w:eastAsia="zh-CN"/>
    </w:rPr>
  </w:style>
  <w:style w:type="paragraph" w:customStyle="1" w:styleId="3GPPAgreements">
    <w:name w:val="3GPP Agreements"/>
    <w:basedOn w:val="Normal"/>
    <w:link w:val="3GPPAgreementsChar"/>
    <w:qFormat/>
    <w:pPr>
      <w:numPr>
        <w:numId w:val="1"/>
      </w:numPr>
      <w:overflowPunct w:val="0"/>
      <w:autoSpaceDE w:val="0"/>
      <w:autoSpaceDN w:val="0"/>
      <w:adjustRightInd w:val="0"/>
      <w:spacing w:before="60" w:after="60" w:line="256" w:lineRule="auto"/>
      <w:jc w:val="both"/>
    </w:pPr>
    <w:rPr>
      <w:rFonts w:ascii="CG Times (WN)" w:hAnsi="CG Times (WN)"/>
      <w:lang w:val="en-US" w:eastAsia="zh-CN"/>
    </w:rPr>
  </w:style>
  <w:style w:type="paragraph" w:styleId="Bibliography">
    <w:name w:val="Bibliography"/>
    <w:basedOn w:val="Normal"/>
    <w:next w:val="Normal"/>
    <w:uiPriority w:val="37"/>
    <w:unhideWhenUsed/>
    <w:rsid w:val="00265F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728746">
      <w:bodyDiv w:val="1"/>
      <w:marLeft w:val="0"/>
      <w:marRight w:val="0"/>
      <w:marTop w:val="0"/>
      <w:marBottom w:val="0"/>
      <w:divBdr>
        <w:top w:val="none" w:sz="0" w:space="0" w:color="auto"/>
        <w:left w:val="none" w:sz="0" w:space="0" w:color="auto"/>
        <w:bottom w:val="none" w:sz="0" w:space="0" w:color="auto"/>
        <w:right w:val="none" w:sz="0" w:space="0" w:color="auto"/>
      </w:divBdr>
    </w:div>
    <w:div w:id="643704784">
      <w:bodyDiv w:val="1"/>
      <w:marLeft w:val="0"/>
      <w:marRight w:val="0"/>
      <w:marTop w:val="0"/>
      <w:marBottom w:val="0"/>
      <w:divBdr>
        <w:top w:val="none" w:sz="0" w:space="0" w:color="auto"/>
        <w:left w:val="none" w:sz="0" w:space="0" w:color="auto"/>
        <w:bottom w:val="none" w:sz="0" w:space="0" w:color="auto"/>
        <w:right w:val="none" w:sz="0" w:space="0" w:color="auto"/>
      </w:divBdr>
    </w:div>
    <w:div w:id="892692609">
      <w:bodyDiv w:val="1"/>
      <w:marLeft w:val="0"/>
      <w:marRight w:val="0"/>
      <w:marTop w:val="0"/>
      <w:marBottom w:val="0"/>
      <w:divBdr>
        <w:top w:val="none" w:sz="0" w:space="0" w:color="auto"/>
        <w:left w:val="none" w:sz="0" w:space="0" w:color="auto"/>
        <w:bottom w:val="none" w:sz="0" w:space="0" w:color="auto"/>
        <w:right w:val="none" w:sz="0" w:space="0" w:color="auto"/>
      </w:divBdr>
    </w:div>
    <w:div w:id="1366982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686BA7EA-97F7-4167-ABB6-3BDC45935F3D}"/>
      </w:docPartPr>
      <w:docPartBody>
        <w:p w:rsidR="00990030" w:rsidRDefault="0099003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default"/>
  </w:font>
  <w:font w:name="Times-Roman">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90030"/>
    <w:rsid w:val="009900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5AIRPNAIUNRU-1916262822-1004</_dlc_DocId>
    <_dlc_DocIdUrl xmlns="71c5aaf6-e6ce-465b-b873-5148d2a4c105">
      <Url>https://nokia.sharepoint.com/sites/c5g/_layouts/15/DocIdRedir.aspx?ID=5AIRPNAIUNRU-1916262822-1004</Url>
      <Description>5AIRPNAIUNRU-1916262822-1004</Description>
    </_dlc_DocIdUrl>
    <Information xmlns="3b34c8f0-1ef5-4d1e-bb66-517ce7fe7356" xsi:nil="tru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4" ma:contentTypeDescription="Create a new document." ma:contentTypeScope="" ma:versionID="f6edda27670435444042dbe112cc568f">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58f9d081158ef9d7e5d102b6dc8686c1"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IEEE2006OfficeOnline.xsl" StyleName="IEEE" Version="2006">
  <b:Source>
    <b:Tag>3GP202</b:Tag>
    <b:SourceType>Report</b:SourceType>
    <b:Guid>{6BB30B02-1496-4E0C-9A03-ACF1BF1944B3}</b:Guid>
    <b:Author>
      <b:Author>
        <b:NameList>
          <b:Person>
            <b:Last>3GPP</b:Last>
          </b:Person>
        </b:NameList>
      </b:Author>
    </b:Author>
    <b:Title>TR 38.830 Network, Technical Specification Group Radio Access; Study on NR coverage enhancements, v0.2.0</b:Title>
    <b:Year>2020</b:Year>
    <b:RefOrder>1</b:RefOrder>
  </b:Source>
  <b:Source>
    <b:Tag>3GP203</b:Tag>
    <b:SourceType>Report</b:SourceType>
    <b:Guid>{851281B5-047E-4E41-A967-100F8133C556}</b:Guid>
    <b:Author>
      <b:Author>
        <b:NameList>
          <b:Person>
            <b:Last>3GPP</b:Last>
          </b:Person>
        </b:NameList>
      </b:Author>
    </b:Author>
    <b:Title>RAN1 #103-e Chairman's Notes</b:Title>
    <b:Year>2020</b:Year>
    <b:RefOrder>2</b:RefOrder>
  </b:Source>
  <b:Source>
    <b:Tag>Sof20</b:Tag>
    <b:SourceType>Report</b:SourceType>
    <b:Guid>{02CF19B0-F415-4D96-A9A9-1795119C8583}</b:Guid>
    <b:Author>
      <b:Author>
        <b:NameList>
          <b:Person>
            <b:Last>Softbank</b:Last>
          </b:Person>
        </b:NameList>
      </b:Author>
    </b:Author>
    <b:Title>R1-2009809 Summary of [103-e-NR-CovEnh-02] A.I. 8.8.1.1 baseline coverage performance using LLS for FR1</b:Title>
    <b:Year>2020</b:Year>
    <b:RefOrder>3</b:RefOrder>
  </b:Source>
  <b:Source>
    <b:Tag>Chi191</b:Tag>
    <b:SourceType>Report</b:SourceType>
    <b:Guid>{CE3F68CA-B0BD-453C-81AA-22785C2BB61E}</b:Guid>
    <b:Author>
      <b:Author>
        <b:Corporate>China Telecom</b:Corporate>
      </b:Author>
    </b:Author>
    <b:Title>RP-193240 New SID on NR coverage enhancement</b:Title>
    <b:Year>2019</b:Year>
    <b:City>Sitges, Spain</b:City>
    <b:RefOrder>7</b:RefOrder>
  </b:Source>
  <b:Source>
    <b:Tag>Nok202</b:Tag>
    <b:SourceType>Report</b:SourceType>
    <b:Guid>{6C1280AB-2FF9-4120-B4EC-8EAD7D78812D}</b:Guid>
    <b:Author>
      <b:Author>
        <b:Corporate>Nokia, Nokia Shanghai Bell</b:Corporate>
      </b:Author>
    </b:Author>
    <b:Title>R1-2009797 Summary on AI 8.8.1.2 baseline coverage performance using LLS for FR2</b:Title>
    <b:Year>2020</b:Year>
    <b:RefOrder>4</b:RefOrder>
  </b:Source>
  <b:Source>
    <b:Tag>3GP193</b:Tag>
    <b:SourceType>Report</b:SourceType>
    <b:Guid>{FCBD4918-8903-4D7D-8CB2-F08C09C50C83}</b:Guid>
    <b:Author>
      <b:Author>
        <b:Corporate>3GPP</b:Corporate>
      </b:Author>
    </b:Author>
    <b:Title>TS 38.331 - Radio Resource Control (RRC) protocol specification (Release 15)</b:Title>
    <b:Year>2019</b:Year>
    <b:RefOrder>5</b:RefOrder>
  </b:Source>
  <b:Source>
    <b:Tag>ZTE20</b:Tag>
    <b:SourceType>Report</b:SourceType>
    <b:Guid>{306FA32D-E45A-4D86-B458-AEFD6ADCE092}</b:Guid>
    <b:Author>
      <b:Author>
        <b:Corporate>ZTE</b:Corporate>
      </b:Author>
    </b:Author>
    <b:Title>RP-xxxxx On Msg3 enhancement in Rel-17 NR coverage enhancement WI</b:Title>
    <b:Year>2020</b:Year>
    <b:RefOrder>6</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086E63-3B1F-48FC-9C33-B14E8BA67AFA}">
  <ds:schemaRefs/>
</ds:datastoreItem>
</file>

<file path=customXml/itemProps3.xml><?xml version="1.0" encoding="utf-8"?>
<ds:datastoreItem xmlns:ds="http://schemas.openxmlformats.org/officeDocument/2006/customXml" ds:itemID="{6B913F5C-3A84-428D-98B3-09C65156FFD0}">
  <ds:schemaRefs/>
</ds:datastoreItem>
</file>

<file path=customXml/itemProps4.xml><?xml version="1.0" encoding="utf-8"?>
<ds:datastoreItem xmlns:ds="http://schemas.openxmlformats.org/officeDocument/2006/customXml" ds:itemID="{59ED6336-608A-4766-B521-81E0DFAA53D3}">
  <ds:schemaRefs/>
</ds:datastoreItem>
</file>

<file path=customXml/itemProps5.xml><?xml version="1.0" encoding="utf-8"?>
<ds:datastoreItem xmlns:ds="http://schemas.openxmlformats.org/officeDocument/2006/customXml" ds:itemID="{6E0FF836-ABE1-465A-B132-3EBAA2CA8755}">
  <ds:schemaRefs>
    <ds:schemaRef ds:uri="http://schemas.microsoft.com/office/2006/metadata/properties"/>
    <ds:schemaRef ds:uri="71c5aaf6-e6ce-465b-b873-5148d2a4c105"/>
    <ds:schemaRef ds:uri="http://purl.org/dc/terms/"/>
    <ds:schemaRef ds:uri="http://schemas.openxmlformats.org/package/2006/metadata/core-properties"/>
    <ds:schemaRef ds:uri="610ccbe2-d8cc-4d3a-b40d-a16ab8d3b403"/>
    <ds:schemaRef ds:uri="http://schemas.microsoft.com/office/2006/documentManagement/types"/>
    <ds:schemaRef ds:uri="http://schemas.microsoft.com/office/infopath/2007/PartnerControls"/>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B0D96C4-CAE1-40D1-9F46-21FE69461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2DEC211-20E8-4790-BEA1-BF7521AC3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1936</Words>
  <Characters>10651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Nokia/NSB</cp:lastModifiedBy>
  <cp:revision>12</cp:revision>
  <cp:lastPrinted>2411-12-31T05:00:00Z</cp:lastPrinted>
  <dcterms:created xsi:type="dcterms:W3CDTF">2020-11-26T10:38:00Z</dcterms:created>
  <dcterms:modified xsi:type="dcterms:W3CDTF">2020-11-30T17:41:00Z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b28cca9f-76db-42e6-8837-158045ce4847</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y fmtid="{D5CDD505-2E9C-101B-9397-08002B2CF9AE}" pid="28" name="KSOProductBuildVer">
    <vt:lpwstr>2052-11.8.2.9022</vt:lpwstr>
  </property>
</Properties>
</file>